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2.xml" ContentType="application/vnd.openxmlformats-officedocument.customXmlProperti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</w:rPr>
      </w:pPr>
      <w:r>
        <w:rPr>
          <w:b/>
        </w:rPr>
        <w:t xml:space="preserve">Пояснительная записка</w:t>
      </w:r>
      <w:r>
        <w:rPr>
          <w:b/>
        </w:rPr>
      </w:r>
    </w:p>
    <w:p>
      <w:pPr>
        <w:jc w:val="center"/>
        <w:rPr>
          <w:b/>
        </w:rPr>
      </w:pPr>
      <w:r>
        <w:rPr>
          <w:b/>
        </w:rPr>
        <w:t xml:space="preserve">к проекту решения Думы Белоярского района «О внесении изменений в решение Думы Белоярского района от 5 декабря 2024 года № 83» (далее - проект)</w:t>
      </w:r>
      <w:r>
        <w:rPr>
          <w:b/>
        </w:rPr>
      </w:r>
    </w:p>
    <w:p>
      <w:pPr>
        <w:jc w:val="both"/>
      </w:pPr>
      <w:r/>
      <w:r/>
    </w:p>
    <w:p>
      <w:pPr>
        <w:ind w:firstLine="709"/>
        <w:jc w:val="both"/>
      </w:pPr>
      <w:r>
        <w:t xml:space="preserve">Проект подготовлен в соответствии с Бюджетным кодексом РФ, статьёй 6 Положения об отдельных вопросах организации и осуществления бюджетного процесса в Белоярском районе, утверждённого решением</w:t>
      </w:r>
      <w:r>
        <w:t xml:space="preserve"> Думы Белоярского района от 5 октября 2007 года № 49 «Об утверждении Положения об отдельных вопросах организации и осуществления бюджетного процесса в Белоярском районе» (в ред. решения Думы Белоярского района от 28 марта 2024 года № 19), в соответствии с:</w:t>
      </w:r>
      <w:r/>
    </w:p>
    <w:p>
      <w:pPr>
        <w:ind w:firstLine="709"/>
        <w:jc w:val="both"/>
      </w:pPr>
      <w:r>
        <w:rPr>
          <w:bCs/>
        </w:rPr>
        <w:t xml:space="preserve">- п</w:t>
      </w:r>
      <w:r>
        <w:t xml:space="preserve">риказом Минфина России от 24 мая 2022 года № 82н «О Порядке формирования и применения кодов бюджетной классификации Российской Федерации, их структуре и принципах назначения»;</w:t>
      </w:r>
      <w:r/>
    </w:p>
    <w:p>
      <w:pPr>
        <w:ind w:firstLine="709"/>
        <w:jc w:val="both"/>
        <w:rPr>
          <w:bCs/>
        </w:rPr>
      </w:pPr>
      <w:r>
        <w:rPr>
          <w:bCs/>
        </w:rPr>
        <w:t xml:space="preserve">- приказом Минфина России от 10 июня 2024 года № 85н «Об утверждении кодов (перечней кодов) бюджетной классификации Российской Федерации на 2025 год (на 2025 год и на плановый период 2026 и 2027 годов)»</w:t>
      </w:r>
      <w:r>
        <w:rPr>
          <w:bCs/>
        </w:rPr>
      </w:r>
    </w:p>
    <w:p>
      <w:pPr>
        <w:ind w:firstLine="709"/>
        <w:jc w:val="both"/>
      </w:pPr>
      <w:r>
        <w:rPr>
          <w:bCs/>
        </w:rPr>
        <w:t xml:space="preserve">- приказом Департамента финансов ХМАО - Югры от 24.12.2024 года № 31-нп «О Порядке определения перечня и кодов целевых статей расходов бюджетов, финансовое обеспечение которых осуществляется за счет межбюджетных суб</w:t>
      </w:r>
      <w:r>
        <w:rPr>
          <w:bCs/>
        </w:rPr>
        <w:t xml:space="preserve">сидий, субвенций и иных межбюджетных трансфертов, имеющих целевое назначение, предоставляемых из бюджета Ханты-Мансийского автономного округа - Югры муниципальным районам и городским округам Ханты-Мансийского автономного округа - Югры, на 2025 - 2027 годы»</w:t>
      </w:r>
      <w:r>
        <w:t xml:space="preserve">;</w:t>
      </w:r>
      <w:r/>
    </w:p>
    <w:p>
      <w:pPr>
        <w:ind w:firstLine="709"/>
        <w:jc w:val="both"/>
        <w:rPr>
          <w:bCs/>
        </w:rPr>
      </w:pPr>
      <w:r>
        <w:t xml:space="preserve">- уведомлений отраслевых департаментов ХМАО – Югры о предоставлении целевых трансфертов на 2025 год и плановый период 2026 и 2027 годов.</w:t>
      </w:r>
      <w:r>
        <w:rPr>
          <w:color w:val="000000"/>
        </w:rPr>
        <w:t xml:space="preserve">  </w:t>
      </w:r>
      <w:r>
        <w:rPr>
          <w:bCs/>
        </w:rPr>
      </w:r>
    </w:p>
    <w:p>
      <w:pPr>
        <w:ind w:firstLine="540"/>
        <w:jc w:val="both"/>
        <w:rPr>
          <w:color w:val="000000"/>
          <w:highlight w:val="yellow"/>
        </w:rPr>
      </w:pPr>
      <w:r>
        <w:rPr>
          <w:color w:val="000000"/>
          <w:highlight w:val="yellow"/>
        </w:rPr>
      </w:r>
      <w:r>
        <w:rPr>
          <w:color w:val="000000"/>
          <w:highlight w:val="yellow"/>
        </w:rPr>
      </w:r>
    </w:p>
    <w:p>
      <w:pPr>
        <w:ind w:firstLine="709"/>
        <w:jc w:val="both"/>
        <w:rPr>
          <w:b/>
          <w:color w:val="000000"/>
          <w:u w:val="single"/>
        </w:rPr>
      </w:pPr>
      <w:r>
        <w:rPr>
          <w:b/>
          <w:color w:val="000000"/>
          <w:u w:val="single"/>
        </w:rPr>
        <w:t xml:space="preserve">В текстовой части проекта отражены следующие изменения:</w:t>
      </w:r>
      <w:r>
        <w:rPr>
          <w:b/>
          <w:color w:val="000000"/>
          <w:u w:val="single"/>
        </w:rPr>
      </w:r>
    </w:p>
    <w:p>
      <w:pPr>
        <w:ind w:firstLine="709"/>
        <w:jc w:val="both"/>
        <w:rPr>
          <w:b/>
          <w:color w:val="000000"/>
          <w:u w:val="single"/>
        </w:rPr>
      </w:pPr>
      <w:r>
        <w:rPr>
          <w:b/>
          <w:color w:val="000000"/>
          <w:u w:val="single"/>
        </w:rPr>
      </w:r>
      <w:r>
        <w:rPr>
          <w:b/>
          <w:color w:val="000000"/>
          <w:u w:val="single"/>
        </w:rPr>
      </w:r>
    </w:p>
    <w:p>
      <w:pPr>
        <w:numPr>
          <w:ilvl w:val="0"/>
          <w:numId w:val="2"/>
        </w:numPr>
        <w:ind w:firstLine="709"/>
        <w:jc w:val="both"/>
        <w:rPr>
          <w:color w:val="000000"/>
        </w:rPr>
      </w:pPr>
      <w:r>
        <w:rPr>
          <w:color w:val="000000"/>
        </w:rPr>
        <w:t xml:space="preserve">подпунктом 1, 2, 3</w:t>
      </w:r>
      <w:r>
        <w:rPr>
          <w:color w:val="000000"/>
        </w:rPr>
        <w:t xml:space="preserve">,</w:t>
      </w:r>
      <w:r>
        <w:rPr>
          <w:color w:val="000000"/>
        </w:rPr>
        <w:t xml:space="preserve"> </w:t>
      </w:r>
      <w:bookmarkStart w:id="0" w:name="_GoBack"/>
      <w:r/>
      <w:bookmarkEnd w:id="0"/>
      <w:r>
        <w:rPr>
          <w:color w:val="000000"/>
        </w:rPr>
        <w:t xml:space="preserve">4 </w:t>
      </w:r>
      <w:r>
        <w:rPr>
          <w:color w:val="000000"/>
        </w:rPr>
        <w:t xml:space="preserve">пункта 1 уточнены параметры бюджета Белоярского района на 2025 год, в том числе:</w:t>
      </w:r>
      <w:r>
        <w:rPr>
          <w:color w:val="000000"/>
        </w:rPr>
      </w:r>
    </w:p>
    <w:p>
      <w:pPr>
        <w:ind w:left="9" w:firstLine="698"/>
        <w:jc w:val="both"/>
        <w:rPr>
          <w:color w:val="000000"/>
        </w:rPr>
      </w:pPr>
      <w:r>
        <w:rPr>
          <w:color w:val="000000"/>
        </w:rPr>
        <w:t xml:space="preserve">-</w:t>
      </w:r>
      <w:r>
        <w:rPr>
          <w:color w:val="000000"/>
        </w:rPr>
        <w:t xml:space="preserve"> прогнозируемый общий объем доходов бюджета района в сумме 5 684 484 484,80 рублей, в том числе безвозмездные поступления в сумме 3 866 553 640,62 рублей согласно приложению 1 к настоящему решению;</w:t>
      </w:r>
      <w:r>
        <w:rPr>
          <w:color w:val="000000"/>
        </w:rPr>
      </w:r>
    </w:p>
    <w:p>
      <w:pPr>
        <w:ind w:left="9" w:firstLine="698"/>
        <w:jc w:val="both"/>
        <w:rPr>
          <w:color w:val="000000"/>
        </w:rPr>
      </w:pPr>
      <w:r>
        <w:rPr>
          <w:color w:val="000000"/>
        </w:rPr>
        <w:t xml:space="preserve">-</w:t>
      </w:r>
      <w:r>
        <w:rPr>
          <w:color w:val="000000"/>
        </w:rPr>
        <w:t xml:space="preserve"> общий объем расходов бюджета района в сумме 5 867 131 126,00 рублей; </w:t>
      </w:r>
      <w:r>
        <w:rPr>
          <w:color w:val="000000"/>
        </w:rPr>
      </w:r>
    </w:p>
    <w:p>
      <w:pPr>
        <w:ind w:left="9" w:firstLine="698"/>
        <w:jc w:val="both"/>
        <w:rPr>
          <w:color w:val="000000"/>
        </w:rPr>
      </w:pPr>
      <w:r>
        <w:rPr>
          <w:color w:val="000000"/>
        </w:rPr>
        <w:t xml:space="preserve">-</w:t>
      </w:r>
      <w:r>
        <w:rPr>
          <w:color w:val="000000"/>
        </w:rPr>
        <w:t xml:space="preserve"> прогнозируемый дефицит бюджета района в сумме 182 646 641,20 рублей;</w:t>
      </w:r>
      <w:r>
        <w:rPr>
          <w:color w:val="000000"/>
        </w:rPr>
      </w:r>
    </w:p>
    <w:p>
      <w:pPr>
        <w:ind w:left="9" w:firstLine="698"/>
        <w:jc w:val="both"/>
        <w:rPr>
          <w:color w:val="000000"/>
        </w:rPr>
      </w:pPr>
      <w:r>
        <w:rPr>
          <w:color w:val="000000"/>
        </w:rPr>
        <w:t xml:space="preserve">-</w:t>
      </w:r>
      <w:r>
        <w:rPr>
          <w:color w:val="000000"/>
        </w:rPr>
        <w:t xml:space="preserve"> верхни</w:t>
      </w:r>
      <w:r>
        <w:rPr>
          <w:color w:val="000000"/>
        </w:rPr>
        <w:t xml:space="preserve">й предел муниципального внутреннего долга района на 1 января 2026 года в сумме 249 947 388,00 рублей, в том числе верхний предел долга по муниципальным гарантиям района в валюте Российской Федерации - 0,00 рублей, согласно приложению 2 к настоящему решению</w:t>
      </w:r>
      <w:r>
        <w:rPr>
          <w:color w:val="000000"/>
        </w:rPr>
        <w:t xml:space="preserve">;</w:t>
      </w:r>
      <w:r>
        <w:rPr>
          <w:color w:val="000000"/>
        </w:rPr>
      </w:r>
    </w:p>
    <w:p>
      <w:pPr>
        <w:ind w:left="9" w:firstLine="698"/>
        <w:jc w:val="both"/>
        <w:rPr>
          <w:color w:val="000000"/>
        </w:rPr>
      </w:pPr>
      <w:r>
        <w:rPr>
          <w:color w:val="000000"/>
        </w:rPr>
        <w:t xml:space="preserve">2</w:t>
      </w:r>
      <w:r>
        <w:rPr>
          <w:color w:val="000000"/>
        </w:rPr>
        <w:t xml:space="preserve">) подпунктом 1, 2 пункта </w:t>
      </w:r>
      <w:r>
        <w:rPr>
          <w:color w:val="000000"/>
        </w:rPr>
        <w:t xml:space="preserve">2</w:t>
      </w:r>
      <w:r>
        <w:rPr>
          <w:color w:val="000000"/>
        </w:rPr>
        <w:t xml:space="preserve"> уточнены параметры бюджета Белоярского района на 202</w:t>
      </w:r>
      <w:r>
        <w:rPr>
          <w:color w:val="000000"/>
        </w:rPr>
        <w:t xml:space="preserve">6 -2027</w:t>
      </w:r>
      <w:r>
        <w:rPr>
          <w:color w:val="000000"/>
        </w:rPr>
        <w:t xml:space="preserve"> год</w:t>
      </w:r>
      <w:r>
        <w:rPr>
          <w:color w:val="000000"/>
        </w:rPr>
        <w:t xml:space="preserve">ы</w:t>
      </w:r>
      <w:r>
        <w:rPr>
          <w:color w:val="000000"/>
        </w:rPr>
        <w:t xml:space="preserve">, в том числе:</w:t>
      </w:r>
      <w:r>
        <w:rPr>
          <w:color w:val="000000"/>
        </w:rPr>
      </w:r>
    </w:p>
    <w:p>
      <w:pPr>
        <w:ind w:left="9" w:firstLine="698"/>
        <w:jc w:val="both"/>
        <w:rPr>
          <w:color w:val="000000"/>
        </w:rPr>
      </w:pPr>
      <w:r>
        <w:rPr>
          <w:color w:val="000000"/>
        </w:rPr>
        <w:t xml:space="preserve">- </w:t>
      </w:r>
      <w:r>
        <w:rPr>
          <w:color w:val="000000"/>
        </w:rPr>
        <w:t xml:space="preserve">прогнозируемый общий объем доходов бюджета района на 2026 </w:t>
      </w:r>
      <w:r>
        <w:rPr>
          <w:color w:val="000000"/>
        </w:rPr>
        <w:t xml:space="preserve">год в сумме 4 485 015 900,00 рублей и на 2027 год в сумме 4 670 916 900,000 рублей, в том числе безвозмездные поступления на 2026 год в сумме 2 930 516 000,00 рублей и на 2027 год в сумме 3 054 099 800,00 рублей, согласно приложению 3 к настоящему решению;</w:t>
      </w:r>
      <w:r>
        <w:rPr>
          <w:color w:val="000000"/>
        </w:rPr>
      </w:r>
    </w:p>
    <w:p>
      <w:pPr>
        <w:ind w:left="9" w:firstLine="698"/>
        <w:jc w:val="both"/>
        <w:rPr>
          <w:color w:val="000000"/>
        </w:rPr>
      </w:pPr>
      <w:r>
        <w:rPr>
          <w:color w:val="000000"/>
        </w:rPr>
        <w:t xml:space="preserve">- </w:t>
      </w:r>
      <w:r>
        <w:rPr>
          <w:color w:val="000000"/>
        </w:rPr>
        <w:t xml:space="preserve">общий объем ра</w:t>
      </w:r>
      <w:r>
        <w:rPr>
          <w:color w:val="000000"/>
        </w:rPr>
        <w:t xml:space="preserve">сходов бюджета района на 2026 год в сумме 4 573 667 300,00 рублей, в том числе условно утвержденные расходы в сумме 41 578 800,00 рублей и на 2027 год в сумме 4 760 612 500,00 рублей, в том числе условно утвержденные расходы в сумме 86 325 700,00 рублей;";</w:t>
      </w:r>
      <w:r>
        <w:rPr>
          <w:color w:val="000000"/>
        </w:rPr>
      </w:r>
    </w:p>
    <w:p>
      <w:pPr>
        <w:ind w:left="9" w:firstLine="698"/>
        <w:jc w:val="both"/>
        <w:rPr>
          <w:color w:val="000000"/>
        </w:rPr>
      </w:pPr>
      <w:r>
        <w:rPr>
          <w:color w:val="000000"/>
        </w:rPr>
        <w:t xml:space="preserve">3</w:t>
      </w:r>
      <w:r>
        <w:rPr>
          <w:color w:val="000000"/>
        </w:rPr>
        <w:t xml:space="preserve">) </w:t>
      </w:r>
      <w:r>
        <w:rPr>
          <w:color w:val="000000"/>
        </w:rPr>
        <w:t xml:space="preserve">подпунктом 3 пункта 1 уточнен объем</w:t>
      </w:r>
      <w:r>
        <w:t xml:space="preserve"> </w:t>
      </w:r>
      <w:r>
        <w:rPr>
          <w:color w:val="000000"/>
        </w:rPr>
        <w:t xml:space="preserve">расходов на обслуживание муниципального долга Белоярского района на 2026 год в сумме 263 500,00 рублей</w:t>
      </w:r>
      <w:r>
        <w:rPr>
          <w:color w:val="000000"/>
        </w:rPr>
      </w:r>
    </w:p>
    <w:p>
      <w:pPr>
        <w:ind w:left="9" w:firstLine="698"/>
        <w:jc w:val="both"/>
        <w:rPr>
          <w:color w:val="000000"/>
        </w:rPr>
      </w:pPr>
      <w:r>
        <w:rPr>
          <w:color w:val="000000"/>
        </w:rPr>
        <w:t xml:space="preserve">4) </w:t>
      </w:r>
      <w:r>
        <w:rPr>
          <w:color w:val="000000"/>
        </w:rPr>
        <w:t xml:space="preserve">подпунктом </w:t>
      </w:r>
      <w:r>
        <w:rPr>
          <w:color w:val="000000"/>
        </w:rPr>
        <w:t xml:space="preserve">4</w:t>
      </w:r>
      <w:r>
        <w:rPr>
          <w:color w:val="000000"/>
        </w:rPr>
        <w:t xml:space="preserve"> пункта 1 уточнен объем</w:t>
      </w:r>
      <w:r>
        <w:t xml:space="preserve"> </w:t>
      </w:r>
      <w:r>
        <w:t xml:space="preserve">дотации</w:t>
      </w:r>
      <w:r>
        <w:rPr>
          <w:color w:val="000000"/>
        </w:rPr>
        <w:t xml:space="preserve"> на 2025 год в сумме                                  </w:t>
      </w:r>
      <w:r>
        <w:rPr>
          <w:color w:val="000000"/>
        </w:rPr>
        <w:t xml:space="preserve">234 691 800,00</w:t>
      </w:r>
      <w:r>
        <w:rPr>
          <w:color w:val="000000"/>
        </w:rPr>
        <w:t xml:space="preserve"> рублей;</w:t>
      </w:r>
      <w:r>
        <w:rPr>
          <w:color w:val="000000"/>
        </w:rPr>
      </w:r>
    </w:p>
    <w:p>
      <w:pPr>
        <w:ind w:firstLine="709"/>
        <w:jc w:val="both"/>
        <w:rPr>
          <w:color w:val="000000"/>
        </w:rPr>
      </w:pPr>
      <w:r>
        <w:rPr>
          <w:color w:val="000000"/>
        </w:rPr>
        <w:t xml:space="preserve">5</w:t>
      </w:r>
      <w:r>
        <w:rPr>
          <w:color w:val="000000"/>
        </w:rPr>
        <w:t xml:space="preserve">) подпунктом </w:t>
      </w:r>
      <w:r>
        <w:rPr>
          <w:color w:val="000000"/>
        </w:rPr>
        <w:t xml:space="preserve">5</w:t>
      </w:r>
      <w:r>
        <w:rPr>
          <w:color w:val="000000"/>
        </w:rPr>
        <w:t xml:space="preserve"> пункта 1 </w:t>
      </w:r>
      <w:r>
        <w:rPr>
          <w:color w:val="000000"/>
        </w:rPr>
        <w:t xml:space="preserve">уточнен объем </w:t>
      </w:r>
      <w:r>
        <w:rPr>
          <w:color w:val="000000"/>
        </w:rPr>
        <w:t xml:space="preserve">субсидии</w:t>
      </w:r>
      <w:r>
        <w:rPr>
          <w:color w:val="000000"/>
        </w:rPr>
        <w:t xml:space="preserve"> на 2025 год </w:t>
      </w:r>
      <w:r>
        <w:rPr>
          <w:color w:val="000000"/>
        </w:rPr>
        <w:t xml:space="preserve">в сумме                             1 188 481 724,96 рублей, </w:t>
      </w:r>
      <w:r>
        <w:rPr>
          <w:color w:val="000000"/>
        </w:rPr>
        <w:t xml:space="preserve">на 2026 год в сумме 573 563 700,00 рублей и на 2027 год в сумме 698 465 800,00 рублей;</w:t>
      </w:r>
      <w:r>
        <w:rPr>
          <w:color w:val="000000"/>
        </w:rPr>
      </w:r>
    </w:p>
    <w:p>
      <w:pPr>
        <w:ind w:firstLine="709"/>
        <w:jc w:val="both"/>
        <w:rPr>
          <w:color w:val="000000"/>
        </w:rPr>
      </w:pPr>
      <w:r>
        <w:rPr>
          <w:color w:val="000000"/>
        </w:rPr>
        <w:t xml:space="preserve">6</w:t>
      </w:r>
      <w:r>
        <w:rPr>
          <w:color w:val="000000"/>
        </w:rPr>
        <w:t xml:space="preserve">)</w:t>
      </w:r>
      <w:r>
        <w:t xml:space="preserve"> </w:t>
      </w:r>
      <w:r>
        <w:rPr>
          <w:color w:val="000000"/>
        </w:rPr>
        <w:t xml:space="preserve">подпунктом </w:t>
      </w:r>
      <w:r>
        <w:rPr>
          <w:color w:val="000000"/>
        </w:rPr>
        <w:t xml:space="preserve">6</w:t>
      </w:r>
      <w:r>
        <w:rPr>
          <w:color w:val="000000"/>
        </w:rPr>
        <w:t xml:space="preserve"> пункта 1 уточнен объем </w:t>
      </w:r>
      <w:r>
        <w:rPr>
          <w:color w:val="000000"/>
        </w:rPr>
        <w:t xml:space="preserve">субвенции </w:t>
      </w:r>
      <w:r>
        <w:rPr>
          <w:color w:val="000000"/>
        </w:rPr>
        <w:t xml:space="preserve">на 2025 год в сумме </w:t>
      </w:r>
      <w:r>
        <w:rPr>
          <w:color w:val="000000"/>
        </w:rPr>
        <w:t xml:space="preserve">                               </w:t>
      </w:r>
      <w:r>
        <w:rPr>
          <w:color w:val="000000"/>
        </w:rPr>
        <w:t xml:space="preserve">2 017 867 200,00 рублей</w:t>
      </w:r>
      <w:r>
        <w:rPr>
          <w:color w:val="000000"/>
        </w:rPr>
        <w:t xml:space="preserve">, </w:t>
      </w:r>
      <w:r>
        <w:rPr>
          <w:color w:val="000000"/>
        </w:rPr>
        <w:t xml:space="preserve">на 2026 год в сумме 2 022 736 200,00 рублей и на 2027 год в сумме </w:t>
      </w:r>
      <w:r>
        <w:rPr>
          <w:color w:val="000000"/>
        </w:rPr>
        <w:t xml:space="preserve">                   </w:t>
      </w:r>
      <w:r>
        <w:rPr>
          <w:color w:val="000000"/>
        </w:rPr>
        <w:t xml:space="preserve">2 024 002 000,00 рублей;</w:t>
      </w:r>
      <w:r>
        <w:rPr>
          <w:color w:val="000000"/>
        </w:rPr>
      </w:r>
    </w:p>
    <w:p>
      <w:pPr>
        <w:ind w:firstLine="709"/>
        <w:jc w:val="both"/>
        <w:rPr>
          <w:color w:val="000000"/>
          <w:highlight w:val="yellow"/>
        </w:rPr>
      </w:pPr>
      <w:r>
        <w:rPr>
          <w:color w:val="000000"/>
        </w:rPr>
        <w:t xml:space="preserve">7</w:t>
      </w:r>
      <w:r>
        <w:rPr>
          <w:color w:val="000000"/>
        </w:rPr>
        <w:t xml:space="preserve">) </w:t>
      </w:r>
      <w:r>
        <w:rPr>
          <w:color w:val="000000"/>
        </w:rPr>
        <w:t xml:space="preserve">подпунктом </w:t>
      </w:r>
      <w:r>
        <w:rPr>
          <w:color w:val="000000"/>
        </w:rPr>
        <w:t xml:space="preserve">7</w:t>
      </w:r>
      <w:r>
        <w:rPr>
          <w:color w:val="000000"/>
        </w:rPr>
        <w:t xml:space="preserve"> пункта 1 уточнен объем</w:t>
      </w:r>
      <w:r>
        <w:rPr>
          <w:color w:val="000000"/>
        </w:rPr>
        <w:t xml:space="preserve"> </w:t>
      </w:r>
      <w:r>
        <w:rPr>
          <w:color w:val="000000"/>
        </w:rPr>
        <w:t xml:space="preserve">иных межбюджетных трансфертов на 2025 год в сумме </w:t>
      </w:r>
      <w:r>
        <w:rPr>
          <w:color w:val="000000"/>
        </w:rPr>
        <w:t xml:space="preserve">384</w:t>
      </w:r>
      <w:r>
        <w:rPr>
          <w:color w:val="000000"/>
        </w:rPr>
        <w:t xml:space="preserve"> </w:t>
      </w:r>
      <w:r>
        <w:rPr>
          <w:color w:val="000000"/>
        </w:rPr>
        <w:t xml:space="preserve">621</w:t>
      </w:r>
      <w:r>
        <w:rPr>
          <w:color w:val="000000"/>
        </w:rPr>
        <w:t xml:space="preserve"> </w:t>
      </w:r>
      <w:r>
        <w:rPr>
          <w:color w:val="000000"/>
        </w:rPr>
        <w:t xml:space="preserve">579,84</w:t>
      </w:r>
      <w:r>
        <w:rPr>
          <w:color w:val="000000"/>
        </w:rPr>
        <w:t xml:space="preserve"> рублей, в том числе за счёт средств межбюджетных трансфертов бюджету района из бюджетов поселений района на осуществление части полномочий по решению вопросов местного значения в соответствии с заключёнными соглашениями в сумме 245 082 079,84 рублей;</w:t>
      </w:r>
      <w:r>
        <w:rPr>
          <w:color w:val="000000"/>
          <w:highlight w:val="yellow"/>
        </w:rPr>
      </w:r>
    </w:p>
    <w:p>
      <w:pPr>
        <w:ind w:firstLine="709"/>
        <w:jc w:val="both"/>
      </w:pPr>
      <w:r>
        <w:rPr>
          <w:color w:val="000000"/>
        </w:rPr>
        <w:t xml:space="preserve">8</w:t>
      </w:r>
      <w:r>
        <w:rPr>
          <w:color w:val="000000"/>
        </w:rPr>
        <w:t xml:space="preserve">)</w:t>
      </w:r>
      <w:r>
        <w:t xml:space="preserve"> </w:t>
      </w:r>
      <w:r>
        <w:t xml:space="preserve">подпунктом </w:t>
      </w:r>
      <w:r>
        <w:t xml:space="preserve">8</w:t>
      </w:r>
      <w:r>
        <w:t xml:space="preserve"> пункта 1 уточнен объем </w:t>
      </w:r>
      <w:r>
        <w:t xml:space="preserve">бюджетных ассигнований на исполнение плана мероприятий, указанных в</w:t>
      </w:r>
      <w:r>
        <w:t xml:space="preserve"> пункте 1 статьи 16.6, пункте 1 статьи 75.1 и пункте 1 статьи 78.2 Федерального закона от 10 января 2002 года № 7-ФЗ "Об охране окружающей среды", в рамках реализации муниципальной программы "Охрана окружающей среды" на 2025 год в сумме 7 696 740,23 рублей</w:t>
      </w:r>
      <w:r>
        <w:t xml:space="preserve">;</w:t>
      </w:r>
      <w:r/>
    </w:p>
    <w:p>
      <w:pPr>
        <w:ind w:firstLine="709"/>
        <w:jc w:val="both"/>
        <w:rPr>
          <w:rFonts w:eastAsiaTheme="minorHAnsi"/>
          <w:lang w:eastAsia="en-US"/>
        </w:rPr>
      </w:pPr>
      <w:r>
        <w:rPr>
          <w:color w:val="000000"/>
        </w:rPr>
        <w:t xml:space="preserve">9</w:t>
      </w:r>
      <w:r>
        <w:rPr>
          <w:color w:val="000000"/>
        </w:rPr>
        <w:t xml:space="preserve">) </w:t>
      </w:r>
      <w:r>
        <w:rPr>
          <w:color w:val="000000"/>
        </w:rPr>
        <w:t xml:space="preserve">подпунктом </w:t>
      </w:r>
      <w:r>
        <w:rPr>
          <w:color w:val="000000"/>
        </w:rPr>
        <w:t xml:space="preserve">9</w:t>
      </w:r>
      <w:r>
        <w:rPr>
          <w:color w:val="000000"/>
        </w:rPr>
        <w:t xml:space="preserve"> пункта 1 уточнен объем бюджетных ассигнований, иным образом зарезервированных, в сумме </w:t>
      </w:r>
      <w:r>
        <w:rPr>
          <w:color w:val="000000"/>
        </w:rPr>
        <w:t xml:space="preserve">31 </w:t>
      </w:r>
      <w:r>
        <w:rPr>
          <w:color w:val="000000"/>
        </w:rPr>
        <w:t xml:space="preserve">1</w:t>
      </w:r>
      <w:r>
        <w:rPr>
          <w:color w:val="000000"/>
        </w:rPr>
        <w:t xml:space="preserve">90 807,03</w:t>
      </w:r>
      <w:r>
        <w:rPr>
          <w:color w:val="000000"/>
        </w:rPr>
        <w:t xml:space="preserve"> рублей. </w:t>
      </w:r>
      <w:r>
        <w:rPr>
          <w:rFonts w:eastAsiaTheme="minorHAnsi"/>
          <w:lang w:eastAsia="en-US"/>
        </w:rPr>
        <w:t xml:space="preserve">Порядок использования и перераспределения бюджетных ассигнований, зарезервированных в составе расходов бюджета района, устанавливается администрацией района;</w:t>
      </w:r>
      <w:r>
        <w:rPr>
          <w:rFonts w:eastAsiaTheme="minorHAnsi"/>
          <w:lang w:eastAsia="en-US"/>
        </w:rPr>
      </w:r>
    </w:p>
    <w:p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10</w:t>
      </w:r>
      <w:r>
        <w:rPr>
          <w:rFonts w:eastAsiaTheme="minorHAnsi"/>
          <w:lang w:eastAsia="en-US"/>
        </w:rPr>
        <w:t xml:space="preserve">) подпунктом </w:t>
      </w:r>
      <w:r>
        <w:rPr>
          <w:rFonts w:eastAsiaTheme="minorHAnsi"/>
          <w:lang w:eastAsia="en-US"/>
        </w:rPr>
        <w:t xml:space="preserve">10</w:t>
      </w:r>
      <w:r>
        <w:rPr>
          <w:rFonts w:eastAsiaTheme="minorHAnsi"/>
          <w:lang w:eastAsia="en-US"/>
        </w:rPr>
        <w:t xml:space="preserve"> пункта 1 уточнен объем бюджетных ассигнований на исполнение публичных нормативных обязательств в сумме </w:t>
      </w:r>
      <w:r>
        <w:rPr>
          <w:rFonts w:eastAsiaTheme="minorHAnsi"/>
          <w:lang w:eastAsia="en-US"/>
        </w:rPr>
        <w:t xml:space="preserve">18 957 475,00</w:t>
      </w:r>
      <w:r>
        <w:rPr>
          <w:rFonts w:eastAsiaTheme="minorHAnsi"/>
          <w:lang w:eastAsia="en-US"/>
        </w:rPr>
        <w:t xml:space="preserve"> рублей.</w:t>
      </w:r>
      <w:r>
        <w:rPr>
          <w:rFonts w:eastAsiaTheme="minorHAnsi"/>
          <w:lang w:eastAsia="en-US"/>
        </w:rPr>
      </w:r>
    </w:p>
    <w:p>
      <w:pPr>
        <w:ind w:firstLine="709"/>
        <w:jc w:val="both"/>
      </w:pPr>
      <w:r>
        <w:rPr>
          <w:color w:val="000000"/>
        </w:rPr>
        <w:t xml:space="preserve">11)</w:t>
      </w:r>
      <w:r>
        <w:rPr>
          <w:color w:val="000000"/>
        </w:rPr>
        <w:t xml:space="preserve"> подпунктом </w:t>
      </w:r>
      <w:r>
        <w:rPr>
          <w:color w:val="000000"/>
        </w:rPr>
        <w:t xml:space="preserve">11</w:t>
      </w:r>
      <w:r>
        <w:rPr>
          <w:color w:val="000000"/>
        </w:rPr>
        <w:t xml:space="preserve"> пункта 1 уточнен объем межбюджетных трансфертов бюджетам поселений Белоярского района</w:t>
      </w:r>
      <w:r>
        <w:t xml:space="preserve"> на 2025 год в сумме </w:t>
      </w:r>
      <w:r>
        <w:t xml:space="preserve">341 955 246,61</w:t>
      </w:r>
      <w:r>
        <w:t xml:space="preserve"> рубл</w:t>
      </w:r>
      <w:r>
        <w:t xml:space="preserve">ей</w:t>
      </w:r>
      <w:r>
        <w:t xml:space="preserve">;</w:t>
      </w:r>
      <w:r/>
    </w:p>
    <w:p>
      <w:pPr>
        <w:ind w:firstLine="720"/>
        <w:jc w:val="both"/>
      </w:pPr>
      <w:r>
        <w:rPr>
          <w:color w:val="000000"/>
        </w:rPr>
        <w:t xml:space="preserve">1</w:t>
      </w:r>
      <w:r>
        <w:rPr>
          <w:color w:val="000000"/>
        </w:rPr>
        <w:t xml:space="preserve">2</w:t>
      </w:r>
      <w:r>
        <w:rPr>
          <w:color w:val="000000"/>
        </w:rPr>
        <w:t xml:space="preserve">) подпунктом </w:t>
      </w:r>
      <w:r>
        <w:rPr>
          <w:color w:val="000000"/>
        </w:rPr>
        <w:t xml:space="preserve">1</w:t>
      </w:r>
      <w:r>
        <w:rPr>
          <w:color w:val="000000"/>
        </w:rPr>
        <w:t xml:space="preserve">2</w:t>
      </w:r>
      <w:r>
        <w:rPr>
          <w:color w:val="000000"/>
        </w:rPr>
        <w:t xml:space="preserve"> пункта 1</w:t>
      </w:r>
      <w:r>
        <w:t xml:space="preserve"> уточнено наименование субсидии</w:t>
      </w:r>
      <w:r>
        <w:t xml:space="preserve"> в </w:t>
      </w:r>
      <w:r>
        <w:t xml:space="preserve"> </w:t>
      </w:r>
      <w:r>
        <w:t xml:space="preserve">целях возмещения недополученных доходов организации, осуществляющей реализацию электрической энергии населению, и приравненным к ним категориям потребителей в зоне децентрализованного электроснабжения Белоярского района по социально ориентированным тарифам</w:t>
      </w:r>
      <w:r>
        <w:t xml:space="preserve">.</w:t>
      </w:r>
      <w:r/>
    </w:p>
    <w:p>
      <w:pPr>
        <w:ind w:firstLine="709"/>
        <w:jc w:val="both"/>
      </w:pPr>
      <w:r>
        <w:t xml:space="preserve">13</w:t>
      </w:r>
      <w:r>
        <w:t xml:space="preserve">) 2</w:t>
      </w:r>
      <w:r>
        <w:t xml:space="preserve">1</w:t>
      </w:r>
      <w:r>
        <w:t xml:space="preserve"> приложени</w:t>
      </w:r>
      <w:r>
        <w:t xml:space="preserve">е</w:t>
      </w:r>
      <w:r>
        <w:t xml:space="preserve"> к решению Думы </w:t>
      </w:r>
      <w:r>
        <w:t xml:space="preserve">Белоярского района </w:t>
      </w:r>
      <w:r>
        <w:t xml:space="preserve">от 5 декабря 2024 года </w:t>
      </w:r>
      <w:r>
        <w:t xml:space="preserve">                </w:t>
      </w:r>
      <w:r>
        <w:t xml:space="preserve">№ 83</w:t>
      </w:r>
      <w:r>
        <w:t xml:space="preserve"> изложены в редакции согласно приложениям к проекту. </w:t>
      </w:r>
      <w:r/>
    </w:p>
    <w:p>
      <w:pPr>
        <w:ind w:firstLine="709"/>
        <w:jc w:val="both"/>
      </w:pPr>
      <w:r/>
      <w:r/>
    </w:p>
    <w:p>
      <w:pPr>
        <w:ind w:firstLine="709"/>
        <w:jc w:val="both"/>
      </w:pPr>
      <w:r>
        <w:t xml:space="preserve">В результате внесенных изменений предлагается утвердить уточненные параметры бюджета Белоярского района на 2025 год и плановый период 2026 и 2027 годов:</w:t>
      </w:r>
      <w:r/>
    </w:p>
    <w:p>
      <w:pPr>
        <w:ind w:firstLine="709"/>
        <w:jc w:val="right"/>
      </w:pPr>
      <w:r>
        <w:t xml:space="preserve">(рублей)</w:t>
      </w:r>
      <w:r/>
    </w:p>
    <w:tbl>
      <w:tblPr>
        <w:tblStyle w:val="725"/>
        <w:tblW w:w="10038" w:type="dxa"/>
        <w:tblInd w:w="-185" w:type="dxa"/>
        <w:tblLayout w:type="fixed"/>
        <w:tblLook w:val="04A0" w:firstRow="1" w:lastRow="0" w:firstColumn="1" w:lastColumn="0" w:noHBand="0" w:noVBand="1"/>
      </w:tblPr>
      <w:tblGrid>
        <w:gridCol w:w="1074"/>
        <w:gridCol w:w="1764"/>
        <w:gridCol w:w="1755"/>
        <w:gridCol w:w="1812"/>
        <w:gridCol w:w="1764"/>
        <w:gridCol w:w="1869"/>
      </w:tblGrid>
      <w:tr>
        <w:tblPrEx/>
        <w:trPr/>
        <w:tc>
          <w:tcPr>
            <w:tcW w:w="1074" w:type="dxa"/>
            <w:textDirection w:val="lrTb"/>
            <w:noWrap w:val="false"/>
          </w:tcPr>
          <w:p>
            <w:pPr>
              <w:jc w:val="both"/>
              <w:widowControl w:val="off"/>
            </w:pPr>
            <w:r/>
            <w:r/>
          </w:p>
        </w:tc>
        <w:tc>
          <w:tcPr>
            <w:tcBorders>
              <w:right w:val="none" w:color="000000" w:sz="4" w:space="0"/>
            </w:tcBorders>
            <w:tcW w:w="1764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Утверждено 2025 год</w:t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right w:val="none" w:color="000000" w:sz="4" w:space="0"/>
            </w:tcBorders>
            <w:tcW w:w="1755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Уточнено</w:t>
            </w:r>
            <w:r>
              <w:rPr>
                <w:sz w:val="22"/>
                <w:szCs w:val="22"/>
              </w:rPr>
            </w:r>
          </w:p>
        </w:tc>
        <w:tc>
          <w:tcPr>
            <w:tcW w:w="1812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2025 год Уточненные параметры бюджета</w:t>
            </w:r>
            <w:r>
              <w:rPr>
                <w:sz w:val="22"/>
                <w:szCs w:val="22"/>
              </w:rPr>
            </w:r>
          </w:p>
        </w:tc>
        <w:tc>
          <w:tcPr>
            <w:tcW w:w="1764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Утверждено 2026 год </w:t>
            </w:r>
            <w:r>
              <w:rPr>
                <w:sz w:val="22"/>
                <w:szCs w:val="22"/>
              </w:rPr>
            </w:r>
          </w:p>
        </w:tc>
        <w:tc>
          <w:tcPr>
            <w:tcW w:w="1869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Утверждено </w:t>
            </w:r>
            <w:r>
              <w:rPr>
                <w:sz w:val="22"/>
                <w:szCs w:val="22"/>
              </w:rPr>
            </w:r>
          </w:p>
          <w:p>
            <w:pPr>
              <w:jc w:val="center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2027 год</w:t>
            </w:r>
            <w:r>
              <w:rPr>
                <w:sz w:val="22"/>
                <w:szCs w:val="22"/>
              </w:rPr>
            </w:r>
          </w:p>
        </w:tc>
      </w:tr>
      <w:tr>
        <w:tblPrEx/>
        <w:trPr/>
        <w:tc>
          <w:tcPr>
            <w:tcW w:w="1074" w:type="dxa"/>
            <w:textDirection w:val="lrTb"/>
            <w:noWrap w:val="false"/>
          </w:tcPr>
          <w:p>
            <w:pPr>
              <w:jc w:val="both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Доходы</w:t>
            </w:r>
            <w:r>
              <w:rPr>
                <w:sz w:val="22"/>
                <w:szCs w:val="22"/>
              </w:rPr>
            </w:r>
          </w:p>
        </w:tc>
        <w:tc>
          <w:tcPr>
            <w:tcW w:w="1764" w:type="dxa"/>
            <w:textDirection w:val="lrTb"/>
            <w:noWrap w:val="false"/>
          </w:tcPr>
          <w:p>
            <w:pPr>
              <w:jc w:val="both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5 399 852 259,84</w:t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right w:val="none" w:color="000000" w:sz="4" w:space="0"/>
            </w:tcBorders>
            <w:tcW w:w="1755" w:type="dxa"/>
            <w:textDirection w:val="lrTb"/>
            <w:noWrap w:val="false"/>
          </w:tcPr>
          <w:p>
            <w:pPr>
              <w:jc w:val="both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284 632 224,96</w:t>
            </w:r>
            <w:r>
              <w:rPr>
                <w:sz w:val="22"/>
                <w:szCs w:val="22"/>
              </w:rPr>
            </w:r>
          </w:p>
        </w:tc>
        <w:tc>
          <w:tcPr>
            <w:tcW w:w="1812" w:type="dxa"/>
            <w:textDirection w:val="lrTb"/>
            <w:noWrap w:val="false"/>
          </w:tcPr>
          <w:p>
            <w:pPr>
              <w:jc w:val="both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5 684 484 484,80</w:t>
            </w:r>
            <w:r>
              <w:rPr>
                <w:sz w:val="22"/>
                <w:szCs w:val="22"/>
              </w:rPr>
            </w:r>
          </w:p>
        </w:tc>
        <w:tc>
          <w:tcPr>
            <w:tcW w:w="1764" w:type="dxa"/>
            <w:textDirection w:val="lrTb"/>
            <w:noWrap w:val="false"/>
          </w:tcPr>
          <w:p>
            <w:pPr>
              <w:jc w:val="both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4 485 015 900,00</w:t>
            </w:r>
            <w:r>
              <w:rPr>
                <w:sz w:val="22"/>
                <w:szCs w:val="22"/>
              </w:rPr>
            </w:r>
          </w:p>
        </w:tc>
        <w:tc>
          <w:tcPr>
            <w:tcW w:w="1869" w:type="dxa"/>
            <w:textDirection w:val="lrTb"/>
            <w:noWrap w:val="false"/>
          </w:tcPr>
          <w:p>
            <w:pPr>
              <w:jc w:val="both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4 670 916 9</w:t>
            </w:r>
            <w:r>
              <w:rPr>
                <w:sz w:val="22"/>
                <w:szCs w:val="22"/>
              </w:rPr>
              <w:t xml:space="preserve">00,00</w:t>
            </w:r>
            <w:r>
              <w:rPr>
                <w:sz w:val="22"/>
                <w:szCs w:val="22"/>
              </w:rPr>
            </w:r>
          </w:p>
        </w:tc>
      </w:tr>
      <w:tr>
        <w:tblPrEx/>
        <w:trPr/>
        <w:tc>
          <w:tcPr>
            <w:tcW w:w="1074" w:type="dxa"/>
            <w:textDirection w:val="lrTb"/>
            <w:noWrap w:val="false"/>
          </w:tcPr>
          <w:p>
            <w:pPr>
              <w:jc w:val="both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Расходы</w:t>
            </w:r>
            <w:r>
              <w:rPr>
                <w:sz w:val="22"/>
                <w:szCs w:val="22"/>
              </w:rPr>
            </w:r>
          </w:p>
        </w:tc>
        <w:tc>
          <w:tcPr>
            <w:tcW w:w="1764" w:type="dxa"/>
            <w:textDirection w:val="lrTb"/>
            <w:noWrap w:val="false"/>
          </w:tcPr>
          <w:p>
            <w:pPr>
              <w:jc w:val="both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5 574 341 901,04</w:t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right w:val="none" w:color="000000" w:sz="4" w:space="0"/>
            </w:tcBorders>
            <w:tcW w:w="1755" w:type="dxa"/>
            <w:textDirection w:val="lrTb"/>
            <w:noWrap w:val="false"/>
          </w:tcPr>
          <w:p>
            <w:pPr>
              <w:jc w:val="both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292 789 224,96</w:t>
            </w:r>
            <w:r>
              <w:rPr>
                <w:sz w:val="22"/>
                <w:szCs w:val="22"/>
              </w:rPr>
            </w:r>
          </w:p>
        </w:tc>
        <w:tc>
          <w:tcPr>
            <w:tcW w:w="1812" w:type="dxa"/>
            <w:textDirection w:val="lrTb"/>
            <w:noWrap w:val="false"/>
          </w:tcPr>
          <w:p>
            <w:pPr>
              <w:jc w:val="both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5 867 131 126,00</w:t>
            </w:r>
            <w:r>
              <w:rPr>
                <w:sz w:val="22"/>
                <w:szCs w:val="22"/>
              </w:rPr>
            </w:r>
          </w:p>
        </w:tc>
        <w:tc>
          <w:tcPr>
            <w:tcW w:w="1764" w:type="dxa"/>
            <w:textDirection w:val="lrTb"/>
            <w:noWrap w:val="false"/>
          </w:tcPr>
          <w:p>
            <w:pPr>
              <w:jc w:val="both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4 573 667 300,00</w:t>
            </w:r>
            <w:r>
              <w:rPr>
                <w:sz w:val="22"/>
                <w:szCs w:val="22"/>
              </w:rPr>
            </w:r>
          </w:p>
        </w:tc>
        <w:tc>
          <w:tcPr>
            <w:tcW w:w="1869" w:type="dxa"/>
            <w:textDirection w:val="lrTb"/>
            <w:noWrap w:val="false"/>
          </w:tcPr>
          <w:p>
            <w:pPr>
              <w:jc w:val="both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4 760 612 500,00</w:t>
            </w:r>
            <w:r>
              <w:rPr>
                <w:sz w:val="22"/>
                <w:szCs w:val="22"/>
              </w:rPr>
            </w:r>
          </w:p>
        </w:tc>
      </w:tr>
      <w:tr>
        <w:tblPrEx/>
        <w:trPr/>
        <w:tc>
          <w:tcPr>
            <w:tcW w:w="1074" w:type="dxa"/>
            <w:textDirection w:val="lrTb"/>
            <w:noWrap w:val="false"/>
          </w:tcPr>
          <w:p>
            <w:pPr>
              <w:jc w:val="both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Дефицит</w:t>
            </w:r>
            <w:r>
              <w:rPr>
                <w:sz w:val="22"/>
                <w:szCs w:val="22"/>
              </w:rPr>
            </w:r>
          </w:p>
        </w:tc>
        <w:tc>
          <w:tcPr>
            <w:tcW w:w="1764" w:type="dxa"/>
            <w:textDirection w:val="lrTb"/>
            <w:noWrap w:val="false"/>
          </w:tcPr>
          <w:p>
            <w:pPr>
              <w:jc w:val="both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174 489 641,20</w:t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right w:val="none" w:color="000000" w:sz="4" w:space="0"/>
            </w:tcBorders>
            <w:tcW w:w="1755" w:type="dxa"/>
            <w:textDirection w:val="lrTb"/>
            <w:noWrap w:val="false"/>
          </w:tcPr>
          <w:p>
            <w:pPr>
              <w:jc w:val="both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8 157 000,00</w:t>
            </w:r>
            <w:r>
              <w:rPr>
                <w:sz w:val="22"/>
                <w:szCs w:val="22"/>
              </w:rPr>
            </w:r>
          </w:p>
        </w:tc>
        <w:tc>
          <w:tcPr>
            <w:tcW w:w="1812" w:type="dxa"/>
            <w:textDirection w:val="lrTb"/>
            <w:noWrap w:val="false"/>
          </w:tcPr>
          <w:p>
            <w:pPr>
              <w:jc w:val="both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182 646 641,20</w:t>
            </w:r>
            <w:r>
              <w:rPr>
                <w:sz w:val="22"/>
                <w:szCs w:val="22"/>
              </w:rPr>
            </w:r>
          </w:p>
        </w:tc>
        <w:tc>
          <w:tcPr>
            <w:tcW w:w="1764" w:type="dxa"/>
            <w:textDirection w:val="lrTb"/>
            <w:noWrap w:val="false"/>
          </w:tcPr>
          <w:p>
            <w:pPr>
              <w:jc w:val="both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88 651 400,00</w:t>
            </w:r>
            <w:r>
              <w:rPr>
                <w:sz w:val="22"/>
                <w:szCs w:val="22"/>
              </w:rPr>
            </w:r>
          </w:p>
        </w:tc>
        <w:tc>
          <w:tcPr>
            <w:tcW w:w="1869" w:type="dxa"/>
            <w:textDirection w:val="lrTb"/>
            <w:noWrap w:val="false"/>
          </w:tcPr>
          <w:p>
            <w:pPr>
              <w:jc w:val="both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89 695 600,00</w:t>
            </w:r>
            <w:r>
              <w:rPr>
                <w:sz w:val="22"/>
                <w:szCs w:val="22"/>
              </w:rPr>
            </w:r>
          </w:p>
        </w:tc>
      </w:tr>
    </w:tbl>
    <w:p>
      <w:pPr>
        <w:ind w:firstLine="709"/>
        <w:jc w:val="both"/>
        <w:rPr>
          <w:color w:val="000000"/>
          <w:shd w:val="clear" w:color="auto" w:fill="ffff00"/>
        </w:rPr>
      </w:pPr>
      <w:r>
        <w:rPr>
          <w:color w:val="000000"/>
          <w:shd w:val="clear" w:color="auto" w:fill="ffff00"/>
        </w:rPr>
      </w:r>
      <w:r>
        <w:rPr>
          <w:color w:val="000000"/>
          <w:shd w:val="clear" w:color="auto" w:fill="ffff00"/>
        </w:rPr>
      </w:r>
    </w:p>
    <w:p>
      <w:pPr>
        <w:ind w:firstLine="709"/>
        <w:jc w:val="both"/>
        <w:rPr>
          <w:color w:val="000000"/>
        </w:rPr>
      </w:pPr>
      <w:r>
        <w:rPr>
          <w:color w:val="000000"/>
        </w:rPr>
        <w:t xml:space="preserve">Проектом предлагается утвердить дефицит бюджета на текущий финансовый год в сумме </w:t>
      </w:r>
      <w:r>
        <w:rPr>
          <w:b/>
          <w:color w:val="000000"/>
        </w:rPr>
        <w:t xml:space="preserve">182 646 641,20 рублей</w:t>
      </w:r>
      <w:r>
        <w:rPr>
          <w:color w:val="000000"/>
        </w:rPr>
        <w:t xml:space="preserve"> с источниками внутреннего финансирования дефицита в виде остатка средств на счете бюджета района на 1 января 2025 года в сумме </w:t>
      </w:r>
      <w:r>
        <w:rPr>
          <w:b/>
          <w:color w:val="000000"/>
        </w:rPr>
        <w:t xml:space="preserve">85 790 601,20</w:t>
      </w:r>
      <w:r>
        <w:rPr>
          <w:color w:val="000000"/>
        </w:rPr>
        <w:t xml:space="preserve"> рублей и возврата бюджетного кредита для осуществления северного завоза продукции (товаров) в связи с ограниченными сроками доставки, предоставленного юридическому лицу в 2024 году, в сумме </w:t>
      </w:r>
      <w:r>
        <w:rPr>
          <w:b/>
          <w:color w:val="000000"/>
        </w:rPr>
        <w:t xml:space="preserve">96 856 040,00 рублей</w:t>
      </w:r>
      <w:r>
        <w:rPr>
          <w:color w:val="000000"/>
        </w:rPr>
        <w:t xml:space="preserve">. </w:t>
      </w:r>
      <w:r>
        <w:rPr>
          <w:color w:val="000000"/>
        </w:rPr>
      </w:r>
    </w:p>
    <w:p>
      <w:pPr>
        <w:ind w:firstLine="709"/>
        <w:jc w:val="both"/>
        <w:rPr>
          <w:color w:val="000000"/>
        </w:rPr>
      </w:pPr>
      <w:r>
        <w:rPr>
          <w:color w:val="000000"/>
        </w:rPr>
        <w:t xml:space="preserve">Дефицит спрогнозирован с учетом ограничений и соответствует нормам, установленным статьей 92.1 БК РФ.</w:t>
      </w:r>
      <w:r>
        <w:rPr>
          <w:color w:val="000000"/>
        </w:rPr>
      </w:r>
    </w:p>
    <w:p>
      <w:pPr>
        <w:ind w:firstLine="709"/>
        <w:jc w:val="both"/>
      </w:pPr>
      <w:r>
        <w:t xml:space="preserve">Утвержденный размер дефицита бюджета района на плановый период 2026 и 2027 годов остался без изменений и не превышает ограничения, установленные статьей 92.1 БК РФ.</w:t>
      </w:r>
      <w:r/>
    </w:p>
    <w:p>
      <w:pPr>
        <w:jc w:val="center"/>
        <w:rPr>
          <w:b/>
        </w:rPr>
      </w:pPr>
      <w:r>
        <w:rPr>
          <w:b/>
        </w:rPr>
        <w:t xml:space="preserve">ДОХОДЫ</w:t>
      </w:r>
      <w:r>
        <w:rPr>
          <w:b/>
        </w:rPr>
      </w:r>
    </w:p>
    <w:p>
      <w:pPr>
        <w:ind w:firstLine="709"/>
        <w:jc w:val="both"/>
      </w:pPr>
      <w:r/>
      <w:r/>
    </w:p>
    <w:p>
      <w:pPr>
        <w:ind w:firstLine="709"/>
        <w:jc w:val="both"/>
      </w:pPr>
      <w:r>
        <w:t xml:space="preserve">Доходы бюджета Белоярского района на 2025 год предлагается увеличить за счет увеличения налоговых и неналоговых доходов и безвозмездных поступлений</w:t>
      </w:r>
      <w:r>
        <w:rPr>
          <w:b/>
        </w:rPr>
        <w:t xml:space="preserve"> на сумму 284 632 224,96 рубля, </w:t>
      </w:r>
      <w:r>
        <w:t xml:space="preserve">в том числе путем:</w:t>
      </w:r>
      <w:r/>
    </w:p>
    <w:p>
      <w:pPr>
        <w:ind w:firstLine="709"/>
        <w:jc w:val="both"/>
        <w:rPr>
          <w:b/>
        </w:rPr>
      </w:pPr>
      <w:r>
        <w:rPr>
          <w:b/>
        </w:rPr>
        <w:t xml:space="preserve">- увеличения налоговых и неналоговых доходов в сумме 82 140 928,94 рублей, в том числе за счет:</w:t>
      </w:r>
      <w:r>
        <w:rPr>
          <w:b/>
        </w:rPr>
      </w:r>
    </w:p>
    <w:p>
      <w:pPr>
        <w:ind w:firstLine="709"/>
        <w:jc w:val="both"/>
      </w:pPr>
      <w:r>
        <w:t xml:space="preserve">1) увеличения плановых показателей по КБК 000 1</w:t>
      </w:r>
      <w:r>
        <w:t xml:space="preserve"> </w:t>
      </w:r>
      <w:r>
        <w:t xml:space="preserve">01 02000 01 0000 110 «Налог на доходы физических лиц» </w:t>
      </w:r>
      <w:r>
        <w:rPr>
          <w:b/>
        </w:rPr>
        <w:t xml:space="preserve">в сумме 61 144 177,48 рублей</w:t>
      </w:r>
      <w:r>
        <w:t xml:space="preserve">, </w:t>
      </w:r>
      <w:r>
        <w:t xml:space="preserve">корректировка плановых показателей произведена по главному администратору доходов Межрайонной ИФНС № 7 по ХМАО-Югре</w:t>
      </w:r>
      <w:r>
        <w:t xml:space="preserve">;</w:t>
      </w:r>
      <w:r/>
    </w:p>
    <w:p>
      <w:pPr>
        <w:ind w:firstLine="709"/>
        <w:jc w:val="both"/>
      </w:pPr>
      <w:r>
        <w:t xml:space="preserve">2) увеличения плановых показателей по КБК 000 1 05 0</w:t>
      </w:r>
      <w:r>
        <w:t xml:space="preserve">0</w:t>
      </w:r>
      <w:r>
        <w:t xml:space="preserve">000 00 0000 110 «Единый налог на вмененный доход для отдельных видов деятельности» </w:t>
      </w:r>
      <w:r>
        <w:rPr>
          <w:b/>
        </w:rPr>
        <w:t xml:space="preserve">в сумме 4 508 280,61 рублей</w:t>
      </w:r>
      <w:r>
        <w:t xml:space="preserve"> корректировка плановых показателей произведена по главному администратору доходов Межрайонной ИФНС № 7 по ХМАО-Югре;</w:t>
      </w:r>
      <w:r/>
    </w:p>
    <w:p>
      <w:pPr>
        <w:ind w:firstLine="709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3) увеличения плановых показателей по КБК 000 1 08 03000 00 0000 110 «Государственная пошлина по делам, рассматриваемым в судах общей юрисдикции, мировыми судьями» </w:t>
      </w:r>
      <w:r>
        <w:rPr>
          <w:b/>
          <w:bCs/>
          <w:color w:val="000000" w:themeColor="text1"/>
        </w:rPr>
        <w:t xml:space="preserve">в сумме 1 105 931,24 рублей</w:t>
      </w:r>
      <w:r>
        <w:rPr>
          <w:bCs/>
          <w:color w:val="000000" w:themeColor="text1"/>
        </w:rPr>
        <w:t xml:space="preserve"> корректировка плановых показателей произведена по главному администратору доходов Межрайонной ИФНС № 7 по ХМАО-Югре, в связи с увеличением количества налогоплательщиков, уплативших государственную пошлину;</w:t>
      </w:r>
      <w:r>
        <w:rPr>
          <w:bCs/>
          <w:color w:val="000000" w:themeColor="text1"/>
        </w:rPr>
      </w:r>
    </w:p>
    <w:p>
      <w:pPr>
        <w:ind w:firstLine="709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4) увеличения плановых показателей по КБК 000 1 11 05000 00 0000 120 «Доходы от использования имущества, находящегося в государственной и муниципальной собственности» </w:t>
      </w:r>
      <w:r>
        <w:rPr>
          <w:b/>
          <w:bCs/>
          <w:color w:val="000000" w:themeColor="text1"/>
        </w:rPr>
        <w:t xml:space="preserve">в сумме 8 055 720,04 рублей</w:t>
      </w:r>
      <w:r>
        <w:rPr>
          <w:bCs/>
          <w:color w:val="000000" w:themeColor="text1"/>
        </w:rPr>
        <w:t xml:space="preserve">, в связи с поступлением задолженности по арендным платежам предыдущих периодов;</w:t>
      </w:r>
      <w:r>
        <w:rPr>
          <w:bCs/>
          <w:color w:val="000000" w:themeColor="text1"/>
        </w:rPr>
      </w:r>
    </w:p>
    <w:p>
      <w:pPr>
        <w:ind w:firstLine="709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5</w:t>
      </w:r>
      <w:r>
        <w:rPr>
          <w:bCs/>
          <w:color w:val="000000" w:themeColor="text1"/>
        </w:rPr>
        <w:t xml:space="preserve">) увеличени</w:t>
      </w:r>
      <w:r>
        <w:rPr>
          <w:bCs/>
          <w:color w:val="000000" w:themeColor="text1"/>
        </w:rPr>
        <w:t xml:space="preserve">я</w:t>
      </w:r>
      <w:r>
        <w:rPr>
          <w:bCs/>
          <w:color w:val="000000" w:themeColor="text1"/>
        </w:rPr>
        <w:t xml:space="preserve"> плановых показателей по КБК</w:t>
      </w:r>
      <w:r>
        <w:rPr>
          <w:bCs/>
          <w:color w:val="000000" w:themeColor="text1"/>
        </w:rPr>
        <w:t xml:space="preserve"> 000 </w:t>
      </w:r>
      <w:r>
        <w:rPr>
          <w:bCs/>
          <w:color w:val="000000" w:themeColor="text1"/>
        </w:rPr>
        <w:t xml:space="preserve">111</w:t>
      </w:r>
      <w:r>
        <w:rPr>
          <w:bCs/>
          <w:color w:val="000000" w:themeColor="text1"/>
        </w:rPr>
        <w:t xml:space="preserve"> </w:t>
      </w:r>
      <w:r>
        <w:rPr>
          <w:bCs/>
          <w:color w:val="000000" w:themeColor="text1"/>
        </w:rPr>
        <w:t xml:space="preserve">09045</w:t>
      </w:r>
      <w:r>
        <w:rPr>
          <w:bCs/>
          <w:color w:val="000000" w:themeColor="text1"/>
        </w:rPr>
        <w:t xml:space="preserve"> </w:t>
      </w:r>
      <w:r>
        <w:rPr>
          <w:bCs/>
          <w:color w:val="000000" w:themeColor="text1"/>
        </w:rPr>
        <w:t xml:space="preserve">05</w:t>
      </w:r>
      <w:r>
        <w:rPr>
          <w:bCs/>
          <w:color w:val="000000" w:themeColor="text1"/>
        </w:rPr>
        <w:t xml:space="preserve"> </w:t>
      </w:r>
      <w:r>
        <w:rPr>
          <w:bCs/>
          <w:color w:val="000000" w:themeColor="text1"/>
        </w:rPr>
        <w:t xml:space="preserve">0000</w:t>
      </w:r>
      <w:r>
        <w:rPr>
          <w:bCs/>
          <w:color w:val="000000" w:themeColor="text1"/>
        </w:rPr>
        <w:t xml:space="preserve"> </w:t>
      </w:r>
      <w:r>
        <w:rPr>
          <w:bCs/>
          <w:color w:val="000000" w:themeColor="text1"/>
        </w:rPr>
        <w:t xml:space="preserve">120 «</w:t>
      </w:r>
      <w:r>
        <w:rPr>
          <w:bCs/>
          <w:color w:val="000000" w:themeColor="text1"/>
        </w:rPr>
        <w:t xml:space="preserve"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</w:r>
      <w:r>
        <w:rPr>
          <w:bCs/>
          <w:color w:val="000000" w:themeColor="text1"/>
        </w:rPr>
        <w:t xml:space="preserve">» </w:t>
      </w:r>
      <w:r>
        <w:rPr>
          <w:b/>
          <w:bCs/>
          <w:color w:val="000000" w:themeColor="text1"/>
        </w:rPr>
        <w:t xml:space="preserve">в сумме 4 436</w:t>
      </w:r>
      <w:r>
        <w:rPr>
          <w:b/>
          <w:bCs/>
          <w:color w:val="000000" w:themeColor="text1"/>
        </w:rPr>
        <w:t xml:space="preserve"> </w:t>
      </w:r>
      <w:r>
        <w:rPr>
          <w:b/>
          <w:bCs/>
          <w:color w:val="000000" w:themeColor="text1"/>
        </w:rPr>
        <w:t xml:space="preserve">082,9</w:t>
      </w:r>
      <w:r>
        <w:rPr>
          <w:b/>
          <w:bCs/>
          <w:color w:val="000000" w:themeColor="text1"/>
        </w:rPr>
        <w:t xml:space="preserve">0 рублей</w:t>
      </w:r>
      <w:r>
        <w:rPr>
          <w:bCs/>
          <w:color w:val="000000" w:themeColor="text1"/>
        </w:rPr>
        <w:t xml:space="preserve">, в связи с поступлением задолженности по арендным платежам предыдущих периодов;</w:t>
      </w:r>
      <w:r>
        <w:rPr>
          <w:bCs/>
          <w:color w:val="000000" w:themeColor="text1"/>
        </w:rPr>
      </w:r>
    </w:p>
    <w:p>
      <w:pPr>
        <w:ind w:firstLine="709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6) увеличения</w:t>
      </w:r>
      <w:r>
        <w:rPr>
          <w:bCs/>
          <w:color w:val="000000" w:themeColor="text1"/>
        </w:rPr>
        <w:t xml:space="preserve"> плановых показателей по КБК 000</w:t>
      </w:r>
      <w:r>
        <w:rPr>
          <w:bCs/>
          <w:color w:val="000000" w:themeColor="text1"/>
        </w:rPr>
        <w:t xml:space="preserve"> </w:t>
      </w:r>
      <w:r>
        <w:rPr>
          <w:bCs/>
          <w:color w:val="000000" w:themeColor="text1"/>
        </w:rPr>
        <w:t xml:space="preserve">111</w:t>
      </w:r>
      <w:r>
        <w:rPr>
          <w:bCs/>
          <w:color w:val="000000" w:themeColor="text1"/>
        </w:rPr>
        <w:t xml:space="preserve"> </w:t>
      </w:r>
      <w:r>
        <w:rPr>
          <w:bCs/>
          <w:color w:val="000000" w:themeColor="text1"/>
        </w:rPr>
        <w:t xml:space="preserve">05410</w:t>
      </w:r>
      <w:r>
        <w:rPr>
          <w:bCs/>
          <w:color w:val="000000" w:themeColor="text1"/>
        </w:rPr>
        <w:t xml:space="preserve"> </w:t>
      </w:r>
      <w:r>
        <w:rPr>
          <w:bCs/>
          <w:color w:val="000000" w:themeColor="text1"/>
        </w:rPr>
        <w:t xml:space="preserve">05</w:t>
      </w:r>
      <w:r>
        <w:rPr>
          <w:bCs/>
          <w:color w:val="000000" w:themeColor="text1"/>
        </w:rPr>
        <w:t xml:space="preserve"> </w:t>
      </w:r>
      <w:r>
        <w:rPr>
          <w:bCs/>
          <w:color w:val="000000" w:themeColor="text1"/>
        </w:rPr>
        <w:t xml:space="preserve">0000</w:t>
      </w:r>
      <w:r>
        <w:rPr>
          <w:bCs/>
          <w:color w:val="000000" w:themeColor="text1"/>
        </w:rPr>
        <w:t xml:space="preserve"> </w:t>
      </w:r>
      <w:r>
        <w:rPr>
          <w:bCs/>
          <w:color w:val="000000" w:themeColor="text1"/>
        </w:rPr>
        <w:t xml:space="preserve">120 «Плата за публичный сервитут, предусмотренная решение</w:t>
      </w:r>
      <w:r>
        <w:rPr>
          <w:bCs/>
          <w:color w:val="000000" w:themeColor="text1"/>
        </w:rPr>
        <w:t xml:space="preserve">м уполномоченного органа об установлении публичного сервитута в отношении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и не п</w:t>
      </w:r>
      <w:r>
        <w:rPr>
          <w:bCs/>
          <w:color w:val="000000" w:themeColor="text1"/>
        </w:rPr>
        <w:t xml:space="preserve">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</w:t>
      </w:r>
      <w:r>
        <w:rPr>
          <w:bCs/>
          <w:color w:val="000000" w:themeColor="text1"/>
        </w:rPr>
        <w:t xml:space="preserve">» </w:t>
      </w:r>
      <w:r>
        <w:rPr>
          <w:b/>
          <w:bCs/>
          <w:color w:val="000000" w:themeColor="text1"/>
        </w:rPr>
        <w:t xml:space="preserve">в сумме 833,62 рублей</w:t>
      </w:r>
      <w:r>
        <w:rPr>
          <w:bCs/>
          <w:color w:val="000000" w:themeColor="text1"/>
        </w:rPr>
        <w:t xml:space="preserve">, в связи с поступлением задолженности по арендным платежам предыдущих периодов;</w:t>
      </w:r>
      <w:r>
        <w:rPr>
          <w:bCs/>
          <w:color w:val="000000" w:themeColor="text1"/>
        </w:rPr>
      </w:r>
    </w:p>
    <w:p>
      <w:pPr>
        <w:ind w:firstLine="709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7</w:t>
      </w:r>
      <w:r>
        <w:rPr>
          <w:bCs/>
          <w:color w:val="000000" w:themeColor="text1"/>
        </w:rPr>
        <w:t xml:space="preserve">) увеличени</w:t>
      </w:r>
      <w:r>
        <w:rPr>
          <w:bCs/>
          <w:color w:val="000000" w:themeColor="text1"/>
        </w:rPr>
        <w:t xml:space="preserve">я</w:t>
      </w:r>
      <w:r>
        <w:rPr>
          <w:bCs/>
          <w:color w:val="000000" w:themeColor="text1"/>
        </w:rPr>
        <w:t xml:space="preserve"> плановых показателей по КБК </w:t>
      </w:r>
      <w:r>
        <w:rPr>
          <w:bCs/>
          <w:color w:val="000000" w:themeColor="text1"/>
        </w:rPr>
        <w:t xml:space="preserve">000 1 12 01000 01 0000 120 </w:t>
      </w:r>
      <w:r>
        <w:rPr>
          <w:bCs/>
          <w:color w:val="000000" w:themeColor="text1"/>
        </w:rPr>
        <w:t xml:space="preserve">«</w:t>
      </w:r>
      <w:r>
        <w:rPr>
          <w:bCs/>
          <w:color w:val="000000" w:themeColor="text1"/>
        </w:rPr>
        <w:t xml:space="preserve">Плата за негативное воздействие на окружающую среду</w:t>
      </w:r>
      <w:r>
        <w:rPr>
          <w:bCs/>
          <w:color w:val="000000" w:themeColor="text1"/>
        </w:rPr>
        <w:t xml:space="preserve">» </w:t>
      </w:r>
      <w:r>
        <w:rPr>
          <w:b/>
          <w:bCs/>
          <w:color w:val="000000" w:themeColor="text1"/>
        </w:rPr>
        <w:t xml:space="preserve">в сумме </w:t>
      </w:r>
      <w:r>
        <w:rPr>
          <w:b/>
          <w:bCs/>
          <w:color w:val="000000" w:themeColor="text1"/>
        </w:rPr>
        <w:t xml:space="preserve">641 231,25</w:t>
      </w:r>
      <w:r>
        <w:rPr>
          <w:b/>
          <w:bCs/>
          <w:color w:val="000000" w:themeColor="text1"/>
        </w:rPr>
        <w:t xml:space="preserve"> рублей</w:t>
      </w:r>
      <w:r>
        <w:rPr>
          <w:bCs/>
          <w:color w:val="000000" w:themeColor="text1"/>
        </w:rPr>
        <w:t xml:space="preserve">;</w:t>
      </w:r>
      <w:r>
        <w:rPr>
          <w:bCs/>
          <w:color w:val="000000" w:themeColor="text1"/>
        </w:rPr>
      </w:r>
    </w:p>
    <w:p>
      <w:pPr>
        <w:ind w:firstLine="709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8) </w:t>
      </w:r>
      <w:r>
        <w:rPr>
          <w:bCs/>
          <w:color w:val="000000" w:themeColor="text1"/>
        </w:rPr>
        <w:t xml:space="preserve">увеличени</w:t>
      </w:r>
      <w:r>
        <w:rPr>
          <w:bCs/>
          <w:color w:val="000000" w:themeColor="text1"/>
        </w:rPr>
        <w:t xml:space="preserve">я</w:t>
      </w:r>
      <w:r>
        <w:rPr>
          <w:bCs/>
          <w:color w:val="000000" w:themeColor="text1"/>
        </w:rPr>
        <w:t xml:space="preserve"> плановых показателей по КБК 000 1 13 01995 05 0000 130 «Прочие доходы от оказания платных услуг (работ) получателями средств бюджетов </w:t>
      </w:r>
      <w:r>
        <w:rPr>
          <w:bCs/>
          <w:color w:val="000000" w:themeColor="text1"/>
        </w:rPr>
        <w:t xml:space="preserve">муниципальных районов» </w:t>
      </w:r>
      <w:r>
        <w:rPr>
          <w:b/>
          <w:bCs/>
          <w:color w:val="000000" w:themeColor="text1"/>
        </w:rPr>
        <w:t xml:space="preserve">в сумме 17 400,00 рублей</w:t>
      </w:r>
      <w:r>
        <w:rPr>
          <w:bCs/>
          <w:color w:val="000000" w:themeColor="text1"/>
        </w:rPr>
        <w:t xml:space="preserve"> за предоставление сведений из информационной системы обеспечения градостроительной деятельности;</w:t>
      </w:r>
      <w:r>
        <w:rPr>
          <w:bCs/>
          <w:color w:val="000000" w:themeColor="text1"/>
        </w:rPr>
      </w:r>
    </w:p>
    <w:p>
      <w:pPr>
        <w:ind w:firstLine="709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9</w:t>
      </w:r>
      <w:r>
        <w:rPr>
          <w:bCs/>
          <w:color w:val="000000" w:themeColor="text1"/>
        </w:rPr>
        <w:t xml:space="preserve">) у</w:t>
      </w:r>
      <w:r>
        <w:rPr>
          <w:bCs/>
          <w:color w:val="000000" w:themeColor="text1"/>
        </w:rPr>
        <w:t xml:space="preserve">величения</w:t>
      </w:r>
      <w:r>
        <w:rPr>
          <w:bCs/>
          <w:color w:val="000000" w:themeColor="text1"/>
        </w:rPr>
        <w:t xml:space="preserve"> плановых показателей по КБК 000 1 13 02995 05 0000 130 «Прочие доходы от компенсации затрат бюджетов муниципальных районов» </w:t>
      </w:r>
      <w:r>
        <w:rPr>
          <w:b/>
          <w:bCs/>
          <w:color w:val="000000" w:themeColor="text1"/>
        </w:rPr>
        <w:t xml:space="preserve">в сумме 756 156,50 рублей</w:t>
      </w:r>
      <w:r>
        <w:rPr>
          <w:bCs/>
          <w:color w:val="000000" w:themeColor="text1"/>
        </w:rPr>
        <w:t xml:space="preserve"> корректировка плановых показателей произведена главным администратором Комитетом по образованию администрации Белоярского района</w:t>
      </w:r>
      <w:r>
        <w:rPr>
          <w:bCs/>
          <w:color w:val="000000" w:themeColor="text1"/>
        </w:rPr>
        <w:t xml:space="preserve">, администрацией Белоярского района</w:t>
      </w:r>
      <w:r>
        <w:rPr>
          <w:bCs/>
          <w:color w:val="000000" w:themeColor="text1"/>
        </w:rPr>
        <w:t xml:space="preserve">;</w:t>
      </w:r>
      <w:r>
        <w:rPr>
          <w:bCs/>
          <w:color w:val="000000" w:themeColor="text1"/>
        </w:rPr>
      </w:r>
    </w:p>
    <w:p>
      <w:pPr>
        <w:ind w:firstLine="709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10)</w:t>
      </w:r>
      <w:r>
        <w:rPr>
          <w:bCs/>
          <w:color w:val="000000" w:themeColor="text1"/>
        </w:rPr>
        <w:t xml:space="preserve"> увеличения плановых показателей по КБК 000 1 14 01050 05 0000 410 «Доходы от продажи квартир, находящихся в собственности м</w:t>
      </w:r>
      <w:r>
        <w:rPr>
          <w:bCs/>
          <w:color w:val="000000" w:themeColor="text1"/>
        </w:rPr>
        <w:t xml:space="preserve">униципальных районов» в сумме </w:t>
      </w:r>
      <w:r>
        <w:rPr>
          <w:b/>
          <w:bCs/>
          <w:color w:val="000000" w:themeColor="text1"/>
        </w:rPr>
        <w:t xml:space="preserve">862 478,68 рублей</w:t>
      </w:r>
      <w:r>
        <w:rPr>
          <w:bCs/>
          <w:color w:val="000000" w:themeColor="text1"/>
        </w:rPr>
        <w:t xml:space="preserve">, в связи с досрочным погашением гражданами финансовых обязательств по договорам купли-продажи и мены жилых помещений;</w:t>
      </w:r>
      <w:r>
        <w:rPr>
          <w:bCs/>
          <w:color w:val="000000" w:themeColor="text1"/>
        </w:rPr>
      </w:r>
    </w:p>
    <w:p>
      <w:pPr>
        <w:ind w:firstLine="709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1</w:t>
      </w:r>
      <w:r>
        <w:rPr>
          <w:bCs/>
          <w:color w:val="000000" w:themeColor="text1"/>
        </w:rPr>
        <w:t xml:space="preserve">1</w:t>
      </w:r>
      <w:r>
        <w:rPr>
          <w:bCs/>
          <w:color w:val="000000" w:themeColor="text1"/>
        </w:rPr>
        <w:t xml:space="preserve">) у</w:t>
      </w:r>
      <w:r>
        <w:rPr>
          <w:bCs/>
          <w:color w:val="000000" w:themeColor="text1"/>
        </w:rPr>
        <w:t xml:space="preserve">меньшения </w:t>
      </w:r>
      <w:r>
        <w:rPr>
          <w:bCs/>
          <w:color w:val="000000" w:themeColor="text1"/>
        </w:rPr>
        <w:t xml:space="preserve">плановых показателей по КБК </w:t>
      </w:r>
      <w:r>
        <w:rPr>
          <w:bCs/>
          <w:color w:val="000000" w:themeColor="text1"/>
        </w:rPr>
        <w:t xml:space="preserve">0</w:t>
      </w:r>
      <w:r>
        <w:rPr>
          <w:bCs/>
          <w:color w:val="000000" w:themeColor="text1"/>
        </w:rPr>
        <w:t xml:space="preserve">00 1 14 </w:t>
      </w:r>
      <w:r>
        <w:rPr>
          <w:bCs/>
          <w:color w:val="000000" w:themeColor="text1"/>
        </w:rPr>
        <w:t xml:space="preserve">130</w:t>
      </w:r>
      <w:r>
        <w:rPr>
          <w:bCs/>
          <w:color w:val="000000" w:themeColor="text1"/>
        </w:rPr>
        <w:t xml:space="preserve">50 05 0000 410 «Доходы от приватизации имущества, находящегося в собственности муниципальных районов, в части приватизации нефинансовых активов имущества казны» </w:t>
      </w:r>
      <w:r>
        <w:rPr>
          <w:bCs/>
          <w:color w:val="000000" w:themeColor="text1"/>
        </w:rPr>
        <w:t xml:space="preserve">в сумме 3 000 000,00</w:t>
      </w:r>
      <w:r>
        <w:rPr>
          <w:bCs/>
          <w:color w:val="000000" w:themeColor="text1"/>
        </w:rPr>
        <w:t xml:space="preserve"> рублей, </w:t>
      </w:r>
      <w:r>
        <w:rPr>
          <w:bCs/>
          <w:color w:val="000000" w:themeColor="text1"/>
        </w:rPr>
        <w:t xml:space="preserve">в связи необходимостью использования имущества для муниципальных нужд;</w:t>
      </w:r>
      <w:r>
        <w:rPr>
          <w:bCs/>
          <w:color w:val="000000" w:themeColor="text1"/>
        </w:rPr>
      </w:r>
    </w:p>
    <w:p>
      <w:pPr>
        <w:ind w:firstLine="709"/>
        <w:jc w:val="both"/>
        <w:rPr>
          <w:b/>
        </w:rPr>
      </w:pPr>
      <w:r>
        <w:t xml:space="preserve">12) увеличения</w:t>
      </w:r>
      <w:r>
        <w:rPr>
          <w:b/>
        </w:rPr>
        <w:t xml:space="preserve"> </w:t>
      </w:r>
      <w:r>
        <w:t xml:space="preserve">плановых показателей по КБК 000 1 16 00000 00 0000 000 «Штрафы, санкции, возмещение ущерба» </w:t>
      </w:r>
      <w:r>
        <w:rPr>
          <w:b/>
        </w:rPr>
        <w:t xml:space="preserve">в сумме 3 612 636,62 рублей</w:t>
      </w:r>
      <w:r>
        <w:t xml:space="preserve">. </w:t>
      </w:r>
      <w:r>
        <w:rPr>
          <w:b/>
        </w:rPr>
      </w:r>
    </w:p>
    <w:p>
      <w:pPr>
        <w:ind w:firstLine="709"/>
        <w:jc w:val="both"/>
      </w:pPr>
      <w:r/>
      <w:r/>
    </w:p>
    <w:p>
      <w:pPr>
        <w:ind w:firstLine="709"/>
        <w:jc w:val="both"/>
        <w:rPr>
          <w:b/>
        </w:rPr>
      </w:pPr>
      <w:r>
        <w:rPr>
          <w:b/>
        </w:rPr>
        <w:t xml:space="preserve">- увеличения безвозмездных поступлений в сумме </w:t>
      </w:r>
      <w:r>
        <w:rPr>
          <w:b/>
        </w:rPr>
        <w:t xml:space="preserve">202 491 296,02</w:t>
      </w:r>
      <w:r>
        <w:rPr>
          <w:b/>
        </w:rPr>
        <w:t xml:space="preserve"> рублей, в том числе за счет:</w:t>
      </w:r>
      <w:r>
        <w:rPr>
          <w:b/>
        </w:rPr>
      </w:r>
    </w:p>
    <w:p>
      <w:pPr>
        <w:ind w:firstLine="709"/>
        <w:jc w:val="both"/>
        <w:rPr>
          <w:b/>
        </w:rPr>
      </w:pPr>
      <w:r>
        <w:rPr>
          <w:b/>
        </w:rPr>
      </w:r>
      <w:r>
        <w:rPr>
          <w:b/>
        </w:rPr>
      </w:r>
    </w:p>
    <w:p>
      <w:pPr>
        <w:numPr>
          <w:ilvl w:val="0"/>
          <w:numId w:val="3"/>
        </w:numPr>
        <w:ind w:firstLine="709"/>
        <w:jc w:val="both"/>
        <w:rPr>
          <w:bCs/>
        </w:rPr>
      </w:pPr>
      <w:r>
        <w:rPr>
          <w:bCs/>
        </w:rPr>
        <w:t xml:space="preserve">увеличения плановых назначений по КБК 000 2 02 10000 00 0000 150 «Дотации бюджетам бюджетной системы Российской Федерации» </w:t>
      </w:r>
      <w:r>
        <w:rPr>
          <w:b/>
        </w:rPr>
        <w:t xml:space="preserve">в сумме 40 080 900,00 рублей, </w:t>
      </w:r>
      <w:r>
        <w:rPr>
          <w:bCs/>
        </w:rPr>
        <w:t xml:space="preserve">из них:</w:t>
      </w:r>
      <w:r>
        <w:rPr>
          <w:bCs/>
        </w:rPr>
      </w:r>
    </w:p>
    <w:p>
      <w:pPr>
        <w:ind w:firstLine="480"/>
        <w:jc w:val="both"/>
        <w:rPr>
          <w:rFonts w:eastAsia="SimSun"/>
        </w:rPr>
      </w:pPr>
      <w:r>
        <w:rPr>
          <w:bCs/>
        </w:rPr>
        <w:t xml:space="preserve">- дотации (гранты) бюджетам за достижение показателей деятельности органов местного самоуправления в сумме </w:t>
      </w:r>
      <w:r>
        <w:rPr>
          <w:b/>
        </w:rPr>
        <w:t xml:space="preserve">16 488 900,00 рублей</w:t>
      </w:r>
      <w:r>
        <w:rPr>
          <w:bCs/>
        </w:rPr>
        <w:t xml:space="preserve"> в </w:t>
      </w:r>
      <w:r>
        <w:t xml:space="preserve">со</w:t>
      </w:r>
      <w:r>
        <w:t xml:space="preserve">ответствии с распоряжением Правительства ХМАО – Югры от 29 июля 2025 года № 349-рп «О сводном докладе Ханты – Мансийского автономного округа – Югры о результатах мониторинга эффективности деятельности органов местного самоуправления городских округов и мун</w:t>
      </w:r>
      <w:r>
        <w:t xml:space="preserve">иципальных районов Ханты-Мансийского автономного округа – Югры за 2024 год и распределении грантов городским округам и муниципальным районам Ханты- Мансийского автономного округа - Югры, достигшим наилучших значений показателей эффективности деятельности»;</w:t>
      </w:r>
      <w:r>
        <w:rPr>
          <w:rFonts w:eastAsia="SimSun"/>
        </w:rPr>
      </w:r>
    </w:p>
    <w:p>
      <w:pPr>
        <w:ind w:firstLine="480"/>
        <w:jc w:val="both"/>
      </w:pPr>
      <w:r>
        <w:rPr>
          <w:rFonts w:eastAsia="SimSun"/>
        </w:rPr>
        <w:t xml:space="preserve">- 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-Югры в сумме </w:t>
      </w:r>
      <w:r>
        <w:rPr>
          <w:rFonts w:eastAsia="SimSun"/>
          <w:b/>
          <w:bCs/>
        </w:rPr>
        <w:t xml:space="preserve">23 592 000,00 рублей</w:t>
      </w:r>
      <w:r>
        <w:rPr>
          <w:rFonts w:eastAsia="SimSun"/>
        </w:rPr>
        <w:t xml:space="preserve"> в соответствии с распоряжением </w:t>
      </w:r>
      <w:r>
        <w:t xml:space="preserve">Правительства ХМАО – Югры от 21 июля 2025 года № 336-рп «О предоставлении дотаций городским округам и муниципальным района</w:t>
      </w:r>
      <w:r>
        <w:t xml:space="preserve">м Ханты-Мансийского автономного округа - Югры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- Югры по итогам 2024 года».</w:t>
      </w:r>
      <w:r/>
    </w:p>
    <w:p>
      <w:pPr>
        <w:numPr>
          <w:ilvl w:val="0"/>
          <w:numId w:val="3"/>
        </w:numPr>
        <w:ind w:firstLine="709"/>
        <w:jc w:val="both"/>
        <w:rPr>
          <w:bCs/>
        </w:rPr>
      </w:pPr>
      <w:r>
        <w:t xml:space="preserve">увеличения</w:t>
      </w:r>
      <w:r>
        <w:rPr>
          <w:bCs/>
        </w:rPr>
        <w:t xml:space="preserve"> плановых назначений по КБК 000 2 02 20000 00 0000 150 «</w:t>
      </w:r>
      <w:r>
        <w:rPr>
          <w:rFonts w:eastAsia="SimSun"/>
        </w:rPr>
        <w:t xml:space="preserve">Субсидии бюджетам бюджетной системы Российской Федерации</w:t>
      </w:r>
      <w:r>
        <w:rPr>
          <w:bCs/>
        </w:rPr>
        <w:t xml:space="preserve">» </w:t>
      </w:r>
      <w:r>
        <w:rPr>
          <w:b/>
        </w:rPr>
        <w:t xml:space="preserve">в сумме 124 670 024,96 рублей, </w:t>
      </w:r>
      <w:r>
        <w:rPr>
          <w:bCs/>
        </w:rPr>
        <w:t xml:space="preserve">из них:</w:t>
      </w:r>
      <w:r>
        <w:rPr>
          <w:bCs/>
        </w:rPr>
      </w:r>
    </w:p>
    <w:p>
      <w:pPr>
        <w:ind w:firstLine="480"/>
        <w:jc w:val="both"/>
        <w:rPr>
          <w:bCs/>
        </w:rPr>
      </w:pPr>
      <w:r>
        <w:rPr>
          <w:bCs/>
        </w:rPr>
        <w:t xml:space="preserve">- по субсидии на реализацию инициативных проектов, отобранных по результатам конкурса </w:t>
      </w:r>
      <w:r>
        <w:rPr>
          <w:b/>
        </w:rPr>
        <w:t xml:space="preserve">в сумме 36 645 124,96 рублей</w:t>
      </w:r>
      <w:r>
        <w:rPr>
          <w:bCs/>
        </w:rPr>
        <w:t xml:space="preserve"> в соответствии с распоряжением Пра</w:t>
      </w:r>
      <w:r>
        <w:rPr>
          <w:bCs/>
        </w:rPr>
        <w:t xml:space="preserve">вительства ХМАО-Югры от 30 апреля 2025 года № 183-рп «О распределении между муниципальными образованиями Ханты – Мансийского автономного округа - Югры в текущем финансовом году, без внесения изменений в закон Ханты –Мансийского автономного округа - Югры о </w:t>
      </w:r>
      <w:r>
        <w:rPr>
          <w:bCs/>
        </w:rPr>
        <w:t xml:space="preserve">бюджете</w:t>
      </w:r>
      <w:r>
        <w:t xml:space="preserve"> </w:t>
      </w:r>
      <w:r>
        <w:rPr>
          <w:bCs/>
        </w:rPr>
        <w:t xml:space="preserve">Ханты –Мансийского автономного округа - Югры </w:t>
      </w:r>
      <w:r>
        <w:rPr>
          <w:bCs/>
        </w:rPr>
        <w:t xml:space="preserve">на 2025 год и плановый период 2026 и 2027 годов, бюджетных ассигнований, предусмотренных для предоставления в 2025 году субсидии из бюджета </w:t>
      </w:r>
      <w:r>
        <w:rPr>
          <w:bCs/>
        </w:rPr>
        <w:t xml:space="preserve">Ханты –Мансийского автономного округа </w:t>
      </w:r>
      <w:r>
        <w:rPr>
          <w:bCs/>
        </w:rPr>
        <w:t xml:space="preserve">–</w:t>
      </w:r>
      <w:r>
        <w:rPr>
          <w:bCs/>
        </w:rPr>
        <w:t xml:space="preserve"> Югры</w:t>
      </w:r>
      <w:r>
        <w:rPr>
          <w:bCs/>
        </w:rPr>
        <w:t xml:space="preserve"> местным бюджетам на реализацию инициативных проектов»;</w:t>
      </w:r>
      <w:r>
        <w:rPr>
          <w:bCs/>
        </w:rPr>
      </w:r>
    </w:p>
    <w:p>
      <w:pPr>
        <w:ind w:firstLine="480"/>
        <w:jc w:val="both"/>
        <w:rPr>
          <w:b/>
        </w:rPr>
      </w:pPr>
      <w:r>
        <w:rPr>
          <w:bCs/>
        </w:rPr>
        <w:t xml:space="preserve">- по субсидии на реконструкцию, расширение, модернизация, строительство коммунальных объектов </w:t>
      </w:r>
      <w:r>
        <w:rPr>
          <w:b/>
        </w:rPr>
        <w:t xml:space="preserve">в сумме (-) 240 334 500,00 рублей;</w:t>
      </w:r>
      <w:r>
        <w:rPr>
          <w:b/>
        </w:rPr>
      </w:r>
    </w:p>
    <w:p>
      <w:pPr>
        <w:ind w:firstLine="480"/>
        <w:jc w:val="both"/>
        <w:rPr>
          <w:bCs/>
          <w:color w:val="000000" w:themeColor="text1"/>
        </w:rPr>
      </w:pPr>
      <w:r>
        <w:rPr>
          <w:b/>
        </w:rPr>
        <w:t xml:space="preserve">- </w:t>
      </w:r>
      <w:r>
        <w:rPr>
          <w:bCs/>
          <w:color w:val="000000" w:themeColor="text1"/>
        </w:rPr>
        <w:t xml:space="preserve">по субсидии</w:t>
      </w:r>
      <w:r>
        <w:rPr>
          <w:b/>
          <w:color w:val="000000" w:themeColor="text1"/>
        </w:rPr>
        <w:t xml:space="preserve"> </w:t>
      </w:r>
      <w:r>
        <w:rPr>
          <w:bCs/>
          <w:color w:val="000000" w:themeColor="text1"/>
        </w:rPr>
        <w:t xml:space="preserve">на реализацию мероприятий по модернизации коммунальной инфраструктуры Ханты-Мансийского автономного округа - Югры </w:t>
      </w:r>
      <w:r>
        <w:rPr>
          <w:b/>
          <w:color w:val="000000" w:themeColor="text1"/>
        </w:rPr>
        <w:t xml:space="preserve">в сумме 240 334 500</w:t>
      </w:r>
      <w:r>
        <w:rPr>
          <w:b/>
          <w:color w:val="000000" w:themeColor="text1"/>
        </w:rPr>
        <w:t xml:space="preserve">,00 рублей</w:t>
      </w:r>
      <w:r>
        <w:rPr>
          <w:bCs/>
          <w:color w:val="000000" w:themeColor="text1"/>
        </w:rPr>
        <w:t xml:space="preserve">;</w:t>
      </w:r>
      <w:r>
        <w:rPr>
          <w:bCs/>
          <w:color w:val="000000" w:themeColor="text1"/>
        </w:rPr>
      </w:r>
    </w:p>
    <w:p>
      <w:pPr>
        <w:ind w:firstLine="480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- по субсидии на реализацию мероприятий по модернизации коммунальной инфраструктуры Ханты-Мансийского автономного округа - Югры в сумме </w:t>
      </w:r>
      <w:r>
        <w:rPr>
          <w:b/>
          <w:bCs/>
          <w:color w:val="000000" w:themeColor="text1"/>
        </w:rPr>
        <w:t xml:space="preserve">(-) 21 750 500,00</w:t>
      </w:r>
      <w:r>
        <w:rPr>
          <w:bCs/>
          <w:color w:val="000000" w:themeColor="text1"/>
        </w:rPr>
        <w:t xml:space="preserve"> рублей;</w:t>
      </w:r>
      <w:r>
        <w:rPr>
          <w:bCs/>
          <w:color w:val="000000" w:themeColor="text1"/>
        </w:rPr>
      </w:r>
    </w:p>
    <w:p>
      <w:pPr>
        <w:ind w:firstLine="480"/>
        <w:jc w:val="both"/>
        <w:rPr>
          <w:b/>
        </w:rPr>
      </w:pPr>
      <w:r>
        <w:rPr>
          <w:bCs/>
        </w:rPr>
        <w:t xml:space="preserve">- </w:t>
      </w:r>
      <w:r>
        <w:rPr>
          <w:bCs/>
        </w:rPr>
        <w:t xml:space="preserve">по субсидии на реализацию полномочий в области строительства и жилищных отношений </w:t>
      </w:r>
      <w:r>
        <w:rPr>
          <w:b/>
          <w:bCs/>
        </w:rPr>
        <w:t xml:space="preserve">в сумме 124 827 300,00 рублей</w:t>
      </w:r>
      <w:r>
        <w:rPr>
          <w:b/>
        </w:rPr>
        <w:t xml:space="preserve">;</w:t>
      </w:r>
      <w:r>
        <w:rPr>
          <w:b/>
        </w:rPr>
      </w:r>
    </w:p>
    <w:p>
      <w:pPr>
        <w:ind w:firstLine="480"/>
        <w:jc w:val="both"/>
        <w:rPr>
          <w:b/>
        </w:rPr>
      </w:pPr>
      <w:r>
        <w:rPr>
          <w:b/>
        </w:rPr>
        <w:t xml:space="preserve">- </w:t>
      </w:r>
      <w:r>
        <w:rPr>
          <w:bCs/>
        </w:rPr>
        <w:t xml:space="preserve">по 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</w:r>
      <w:r>
        <w:t xml:space="preserve"> </w:t>
      </w:r>
      <w:r>
        <w:rPr>
          <w:b/>
          <w:bCs/>
        </w:rPr>
        <w:t xml:space="preserve">в сумме 1 366 500,00 рублей</w:t>
      </w:r>
      <w:r>
        <w:rPr>
          <w:bCs/>
        </w:rPr>
        <w:t xml:space="preserve">;</w:t>
      </w:r>
      <w:r>
        <w:rPr>
          <w:b/>
        </w:rPr>
      </w:r>
    </w:p>
    <w:p>
      <w:pPr>
        <w:ind w:firstLine="480"/>
        <w:jc w:val="both"/>
        <w:rPr>
          <w:b/>
        </w:rPr>
      </w:pPr>
      <w:r>
        <w:rPr>
          <w:b/>
        </w:rPr>
        <w:t xml:space="preserve">- </w:t>
      </w:r>
      <w:r>
        <w:rPr>
          <w:bCs/>
        </w:rPr>
        <w:t xml:space="preserve">по субсидии на реализацию мероприятий по модернизации коммунальной инфраструктуры </w:t>
      </w:r>
      <w:r>
        <w:rPr>
          <w:b/>
        </w:rPr>
        <w:t xml:space="preserve">в сумме (-) 20 310 800,00 рублей;</w:t>
      </w:r>
      <w:r>
        <w:rPr>
          <w:b/>
        </w:rPr>
      </w:r>
    </w:p>
    <w:p>
      <w:pPr>
        <w:ind w:firstLine="709"/>
        <w:jc w:val="both"/>
        <w:rPr>
          <w:bCs/>
        </w:rPr>
      </w:pPr>
      <w:r>
        <w:rPr>
          <w:b/>
        </w:rPr>
        <w:t xml:space="preserve">- </w:t>
      </w:r>
      <w:r>
        <w:rPr>
          <w:bCs/>
        </w:rPr>
        <w:t xml:space="preserve">по с</w:t>
      </w:r>
      <w:r>
        <w:rPr>
          <w:rFonts w:eastAsia="SimSun"/>
        </w:rPr>
        <w:t xml:space="preserve">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 </w:t>
      </w:r>
      <w:r>
        <w:rPr>
          <w:rFonts w:eastAsia="SimSun"/>
          <w:b/>
        </w:rPr>
        <w:t xml:space="preserve">в сумме 600 000,00 рублей</w:t>
      </w:r>
      <w:r>
        <w:rPr>
          <w:rFonts w:eastAsia="SimSun"/>
        </w:rPr>
        <w:t xml:space="preserve"> (р</w:t>
      </w:r>
      <w:r>
        <w:rPr>
          <w:bCs/>
        </w:rPr>
        <w:t xml:space="preserve">аспоряжение Правительства ХМАО - Югры от 09 июня 2025 год</w:t>
      </w:r>
      <w:r>
        <w:rPr>
          <w:bCs/>
        </w:rPr>
        <w:t xml:space="preserve">а № 239-рп «О распределении между муниципальными образованиями Ханты-Мансийского автономного округа - Югры бюджетных ассигнований, предусмотренных в бюджете Ханты-Мансийского автономного округа - Югры на 2025 год и плановый период 2026 и 2027 годов для пре</w:t>
      </w:r>
      <w:r>
        <w:rPr>
          <w:bCs/>
        </w:rPr>
        <w:t xml:space="preserve">доставления в 2025 году 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самоуправления»);</w:t>
      </w:r>
      <w:r>
        <w:rPr>
          <w:bCs/>
        </w:rPr>
      </w:r>
    </w:p>
    <w:p>
      <w:pPr>
        <w:ind w:firstLine="709"/>
        <w:jc w:val="both"/>
        <w:rPr>
          <w:bCs/>
        </w:rPr>
      </w:pPr>
      <w:r>
        <w:rPr>
          <w:bCs/>
        </w:rPr>
        <w:t xml:space="preserve">- по субсидии организации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</w:r>
      <w:r>
        <w:rPr>
          <w:b/>
        </w:rPr>
        <w:t xml:space="preserve"> в сумме 3 292 400,00 рублей;</w:t>
      </w:r>
      <w:r>
        <w:rPr>
          <w:bCs/>
        </w:rPr>
      </w:r>
    </w:p>
    <w:p>
      <w:pPr>
        <w:numPr>
          <w:ilvl w:val="0"/>
          <w:numId w:val="3"/>
        </w:numPr>
        <w:ind w:firstLine="709"/>
        <w:jc w:val="both"/>
        <w:rPr>
          <w:bCs/>
        </w:rPr>
      </w:pPr>
      <w:r>
        <w:rPr>
          <w:bCs/>
        </w:rPr>
        <w:t xml:space="preserve">уменьшение плановых назначений по КБК 000 2 02 30000 00 0000 150 «Субвенции бюджетам бюджетной системы Российской Федерации» </w:t>
      </w:r>
      <w:r>
        <w:rPr>
          <w:b/>
        </w:rPr>
        <w:t xml:space="preserve">в сумме (-) 3 677 200,00 рублей</w:t>
      </w:r>
      <w:r>
        <w:rPr>
          <w:bCs/>
        </w:rPr>
        <w:t xml:space="preserve">, в том числе: </w:t>
      </w:r>
      <w:r>
        <w:rPr>
          <w:bCs/>
        </w:rPr>
      </w:r>
    </w:p>
    <w:p>
      <w:pPr>
        <w:ind w:firstLine="480"/>
        <w:jc w:val="both"/>
        <w:rPr>
          <w:b/>
        </w:rPr>
      </w:pPr>
      <w:r>
        <w:rPr>
          <w:bCs/>
        </w:rPr>
        <w:t xml:space="preserve">- по субвенции</w:t>
      </w:r>
      <w:r>
        <w:rPr>
          <w:bCs/>
        </w:rPr>
        <w:t xml:space="preserve"> на возмещение недополученных доходов организациям, осуществляющим реализацию электрической энергии населению, и приравненных к ним категориям потребителей в зоне децентрализованного электроснабжения автономного округа по социально ориентированным тарифам </w:t>
      </w:r>
      <w:r>
        <w:rPr>
          <w:b/>
        </w:rPr>
        <w:t xml:space="preserve">в сумме 1 704 500,00 рублей;</w:t>
      </w:r>
      <w:r>
        <w:rPr>
          <w:b/>
        </w:rPr>
      </w:r>
    </w:p>
    <w:p>
      <w:pPr>
        <w:ind w:firstLine="480"/>
        <w:jc w:val="both"/>
        <w:rPr>
          <w:bCs/>
        </w:rPr>
      </w:pPr>
      <w:r>
        <w:rPr>
          <w:bCs/>
        </w:rPr>
        <w:t xml:space="preserve"> - по субвенции на социальную под</w:t>
      </w:r>
      <w:r>
        <w:rPr>
          <w:bCs/>
        </w:rPr>
        <w:t xml:space="preserve">держку отдельных категорий,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 </w:t>
      </w:r>
      <w:r>
        <w:rPr>
          <w:b/>
        </w:rPr>
        <w:t xml:space="preserve">в сумме (-) 5 381 700,00 рублей.</w:t>
      </w:r>
      <w:r>
        <w:rPr>
          <w:bCs/>
        </w:rPr>
      </w:r>
    </w:p>
    <w:p>
      <w:pPr>
        <w:numPr>
          <w:ilvl w:val="0"/>
          <w:numId w:val="3"/>
        </w:numPr>
        <w:ind w:firstLine="709"/>
        <w:jc w:val="both"/>
        <w:rPr>
          <w:b/>
          <w:bCs/>
        </w:rPr>
      </w:pPr>
      <w:r>
        <w:rPr>
          <w:bCs/>
        </w:rPr>
        <w:t xml:space="preserve">увеличения плановых назначений </w:t>
      </w:r>
      <w:r>
        <w:rPr>
          <w:b/>
          <w:bCs/>
        </w:rPr>
        <w:t xml:space="preserve">по КБК 000 202 49999 05 0000 150</w:t>
      </w:r>
      <w:r>
        <w:rPr>
          <w:bCs/>
        </w:rPr>
        <w:t xml:space="preserve"> «Прочие межбюджетные трансферты</w:t>
      </w:r>
      <w:r>
        <w:t xml:space="preserve">, передаваемые бюджетам муниципальных районов» </w:t>
      </w:r>
      <w:r>
        <w:rPr>
          <w:b/>
          <w:bCs/>
        </w:rPr>
        <w:t xml:space="preserve">в сумме 41 726 000,00 рублей,</w:t>
      </w:r>
      <w:r>
        <w:t xml:space="preserve"> из них:</w:t>
      </w:r>
      <w:r>
        <w:rPr>
          <w:b/>
          <w:bCs/>
        </w:rPr>
      </w:r>
    </w:p>
    <w:p>
      <w:pPr>
        <w:ind w:firstLine="709"/>
        <w:jc w:val="both"/>
        <w:tabs>
          <w:tab w:val="left" w:pos="851" w:leader="none"/>
        </w:tabs>
        <w:rPr>
          <w:bCs/>
        </w:rPr>
      </w:pPr>
      <w:r>
        <w:t xml:space="preserve">- </w:t>
      </w:r>
      <w:r>
        <w:rPr>
          <w:b/>
          <w:bCs/>
        </w:rPr>
        <w:t xml:space="preserve">40 000 000,00 рублей</w:t>
      </w:r>
      <w:r>
        <w:t xml:space="preserve"> за счет резервного фонда Правительства </w:t>
      </w:r>
      <w:r>
        <w:rPr>
          <w:rFonts w:eastAsia="Microsoft YaHei"/>
          <w:color w:val="000000"/>
        </w:rPr>
        <w:t xml:space="preserve">ХМАО – Югры на основании</w:t>
      </w:r>
      <w:r>
        <w:t xml:space="preserve"> </w:t>
      </w:r>
      <w:r>
        <w:rPr>
          <w:rFonts w:eastAsia="Microsoft YaHei"/>
          <w:color w:val="000000"/>
        </w:rPr>
        <w:t xml:space="preserve">постановления Правительства ХМАО – Югры от</w:t>
      </w:r>
      <w:r>
        <w:rPr>
          <w:rFonts w:eastAsia="Microsoft YaHei"/>
          <w:color w:val="000000"/>
        </w:rPr>
        <w:t xml:space="preserve"> 29 июля 2025 года № 285-п «О выделении бюджетных ассигнований из резервного фонда Правительства Ханты-Мансийского автономного округа – Югры» в целях оплаты задолженности организаций коммунального комплекса за потребленные топливно - энергетические ресурсы</w:t>
      </w:r>
      <w:r>
        <w:rPr>
          <w:bCs/>
        </w:rPr>
        <w:t xml:space="preserve">;</w:t>
      </w:r>
      <w:r>
        <w:rPr>
          <w:bCs/>
        </w:rPr>
      </w:r>
    </w:p>
    <w:p>
      <w:pPr>
        <w:ind w:firstLine="720"/>
        <w:jc w:val="both"/>
      </w:pPr>
      <w:r>
        <w:rPr>
          <w:bCs/>
        </w:rPr>
        <w:t xml:space="preserve">- </w:t>
      </w:r>
      <w:r>
        <w:rPr>
          <w:b/>
        </w:rPr>
        <w:t xml:space="preserve">496 000,00 рублей</w:t>
      </w:r>
      <w:r>
        <w:rPr>
          <w:bCs/>
        </w:rPr>
        <w:t xml:space="preserve"> за счет</w:t>
      </w:r>
      <w:r>
        <w:t xml:space="preserve"> иных межбюджетных трансфертов из бюджета автономного округа на реализацию наказов избирателей депутатам Думы ХМАО– Югры</w:t>
      </w:r>
      <w:r>
        <w:rPr>
          <w:b/>
          <w:bCs/>
        </w:rPr>
        <w:t xml:space="preserve">,</w:t>
      </w:r>
      <w:r>
        <w:t xml:space="preserve"> на оказание финансовой помощи на приобретение оргтехники муниципальному автономному учреждению дополнительного образования Белоярского района «Дворец детского (юношеского) творчества г.Белоярский»;</w:t>
      </w:r>
      <w:r/>
    </w:p>
    <w:p>
      <w:pPr>
        <w:ind w:firstLine="720"/>
        <w:jc w:val="both"/>
      </w:pPr>
      <w:r>
        <w:t xml:space="preserve">- </w:t>
      </w:r>
      <w:r>
        <w:rPr>
          <w:b/>
          <w:bCs/>
        </w:rPr>
        <w:t xml:space="preserve">270 000,00 рублей</w:t>
      </w:r>
      <w:r>
        <w:t xml:space="preserve"> за счет бюджетных ассигнований резервного фонда Правительства Ханты-Мансийского автономного округа - Югры, за исключением иных межбюджетных трансфертов на реализацию наказов избирателей депутатам Думы Ханты-Мансийского автономного округа – Югры;</w:t>
      </w:r>
      <w:r/>
    </w:p>
    <w:p>
      <w:pPr>
        <w:ind w:firstLine="709"/>
        <w:jc w:val="both"/>
      </w:pPr>
      <w:r>
        <w:rPr>
          <w:bCs/>
        </w:rPr>
        <w:t xml:space="preserve">- </w:t>
      </w:r>
      <w:r>
        <w:rPr>
          <w:b/>
          <w:bCs/>
        </w:rPr>
        <w:t xml:space="preserve">960 000,00</w:t>
      </w:r>
      <w:r>
        <w:rPr>
          <w:bCs/>
        </w:rPr>
        <w:t xml:space="preserve"> </w:t>
      </w:r>
      <w:r>
        <w:rPr>
          <w:b/>
          <w:bCs/>
        </w:rPr>
        <w:t xml:space="preserve">рублей</w:t>
      </w:r>
      <w:r>
        <w:rPr>
          <w:bCs/>
        </w:rPr>
        <w:t xml:space="preserve"> за счет иных межбюджетных трансфертов победителям конкурсов муниципальных образован</w:t>
      </w:r>
      <w:r>
        <w:rPr>
          <w:bCs/>
        </w:rPr>
        <w:t xml:space="preserve">ий Ханты-Мансийского автономного округа - Югры в сфере организации мероприятий по профилактике незаконного потребления наркотических средств и психотропных веществ, наркомании (постановление Правительства ХМАО - Югры от 23 июня 2025 года № 218-п «О распред</w:t>
      </w:r>
      <w:r>
        <w:rPr>
          <w:bCs/>
        </w:rPr>
        <w:t xml:space="preserve">елении между муниципальными образованиями Ханты-Мансийского автономного округа - Югры бюджетных ассигнований, предусмотренных в бюджете Ханты-Мансийского автономного округа - Югры на 2025 год и плановый период 2026 и 2027 годов, для предоставления в 2025 г</w:t>
      </w:r>
      <w:r>
        <w:rPr>
          <w:bCs/>
        </w:rPr>
        <w:t xml:space="preserve">оду иных межбюджетных трансфертов победителям конкурса муниципальных образований Ханты-Мансийского автономного округа - Югры в сфере организации мероприятий по профилактике незаконного потребления наркотических средств и психотропных веществ, наркомании»);</w:t>
      </w:r>
      <w:r/>
    </w:p>
    <w:p>
      <w:pPr>
        <w:ind w:firstLine="709"/>
        <w:jc w:val="both"/>
      </w:pPr>
      <w:r>
        <w:t xml:space="preserve">5) </w:t>
      </w:r>
      <w:r>
        <w:rPr>
          <w:b/>
        </w:rPr>
        <w:t xml:space="preserve">увеличения</w:t>
      </w:r>
      <w:r>
        <w:t xml:space="preserve"> </w:t>
      </w:r>
      <w:r>
        <w:rPr>
          <w:b/>
        </w:rPr>
        <w:t xml:space="preserve">в сумме 258 000,00 рублей </w:t>
      </w:r>
      <w:r>
        <w:t xml:space="preserve">по КБК 000 2 04 05099 05 0000 150 «Прочие безвозмездные поступления от негосударственных организаций в бюджеты муниципальных районов» за счет средств ООО «ЛУКОЙЛ-Западная Сибирь» </w:t>
      </w:r>
      <w:r>
        <w:rPr>
          <w:bCs/>
        </w:rPr>
        <w:t xml:space="preserve">для выплаты именных премий в целях оказания социальной поддержки особо одаренным учащимся общеобразовательных учреждений Белоярского района за отличную учебу и примерное поведение, достижение значительных результатов в олимпиадах, смотрах и конкурсах;</w:t>
      </w:r>
      <w:r/>
    </w:p>
    <w:p>
      <w:pPr>
        <w:pStyle w:val="899"/>
        <w:ind w:left="0" w:firstLine="720"/>
        <w:jc w:val="both"/>
        <w:widowControl w:val="off"/>
        <w:rPr>
          <w:b/>
        </w:rPr>
      </w:pPr>
      <w:r>
        <w:rPr>
          <w:bCs/>
        </w:rPr>
        <w:t xml:space="preserve">6) </w:t>
      </w:r>
      <w:r>
        <w:rPr>
          <w:b/>
        </w:rPr>
        <w:t xml:space="preserve">уменьшения</w:t>
      </w:r>
      <w:r>
        <w:t xml:space="preserve"> </w:t>
      </w:r>
      <w:r>
        <w:rPr>
          <w:b/>
        </w:rPr>
        <w:t xml:space="preserve">в сумме </w:t>
      </w:r>
      <w:r>
        <w:rPr>
          <w:b/>
        </w:rPr>
        <w:t xml:space="preserve">(-)</w:t>
      </w:r>
      <w:r>
        <w:rPr>
          <w:b/>
        </w:rPr>
        <w:t xml:space="preserve"> 566 428,94 рубля</w:t>
      </w:r>
      <w:r>
        <w:t xml:space="preserve"> по КБК 000 2 19 60010 05 0000 150 «Возврат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районов»</w:t>
      </w:r>
      <w:r>
        <w:rPr>
          <w:b/>
        </w:rPr>
        <w:t xml:space="preserve">,</w:t>
      </w:r>
      <w:r>
        <w:t xml:space="preserve"> в том числе:</w:t>
      </w:r>
      <w:r>
        <w:rPr>
          <w:b/>
        </w:rPr>
      </w:r>
    </w:p>
    <w:p>
      <w:pPr>
        <w:pStyle w:val="899"/>
        <w:numPr>
          <w:ilvl w:val="0"/>
          <w:numId w:val="4"/>
        </w:numPr>
        <w:ind w:left="0" w:firstLine="709"/>
        <w:jc w:val="both"/>
        <w:widowControl w:val="off"/>
      </w:pPr>
      <w:r>
        <w:t xml:space="preserve">уменьшения в сумме 570 000, рублей за счет возврата в бюджет автономного округа средств по субсидии на финансовую поддержку субъектов малого и среднего предпринимательства, предоставленной в 2023 году;</w:t>
      </w:r>
      <w:r/>
    </w:p>
    <w:p>
      <w:pPr>
        <w:pStyle w:val="899"/>
        <w:numPr>
          <w:ilvl w:val="0"/>
          <w:numId w:val="4"/>
        </w:numPr>
        <w:ind w:left="0" w:firstLine="567"/>
        <w:jc w:val="both"/>
        <w:widowControl w:val="off"/>
      </w:pPr>
      <w:r>
        <w:t xml:space="preserve"> увеличения </w:t>
      </w:r>
      <w:r>
        <w:t xml:space="preserve">в сумме </w:t>
      </w:r>
      <w:r>
        <w:t xml:space="preserve">3 571,06 рубл</w:t>
      </w:r>
      <w:r>
        <w:t xml:space="preserve">ей </w:t>
      </w:r>
      <w:r>
        <w:t xml:space="preserve">за счет возврата </w:t>
      </w:r>
      <w:r>
        <w:t xml:space="preserve">из</w:t>
      </w:r>
      <w:r>
        <w:t xml:space="preserve"> бюджет автономного округа средств </w:t>
      </w:r>
      <w:r>
        <w:t xml:space="preserve">в связи с возвратом ошибочно перечисленных средств.</w:t>
      </w:r>
      <w:r/>
    </w:p>
    <w:p>
      <w:pPr>
        <w:pStyle w:val="899"/>
        <w:ind w:left="0" w:firstLine="567"/>
        <w:jc w:val="both"/>
        <w:widowControl w:val="off"/>
        <w:rPr>
          <w:highlight w:val="cyan"/>
        </w:rPr>
      </w:pPr>
      <w:r>
        <w:rPr>
          <w:highlight w:val="cyan"/>
        </w:rPr>
      </w:r>
      <w:r>
        <w:rPr>
          <w:highlight w:val="cyan"/>
        </w:rPr>
      </w:r>
    </w:p>
    <w:p>
      <w:pPr>
        <w:ind w:firstLine="660"/>
        <w:jc w:val="both"/>
        <w:tabs>
          <w:tab w:val="left" w:pos="993" w:leader="none"/>
        </w:tabs>
      </w:pPr>
      <w:r>
        <w:t xml:space="preserve">Доходы бюджета Белоярского района на 2026 год предлагается </w:t>
      </w:r>
      <w:r>
        <w:rPr>
          <w:b/>
        </w:rPr>
        <w:t xml:space="preserve">уменьшить</w:t>
      </w:r>
      <w:r>
        <w:t xml:space="preserve"> на          </w:t>
      </w:r>
      <w:r>
        <w:rPr>
          <w:b/>
        </w:rPr>
        <w:t xml:space="preserve">31 920 000,00 рублей</w:t>
      </w:r>
      <w:r>
        <w:t xml:space="preserve"> за счет:</w:t>
      </w:r>
      <w:r/>
    </w:p>
    <w:p>
      <w:pPr>
        <w:ind w:firstLine="660"/>
        <w:jc w:val="both"/>
        <w:tabs>
          <w:tab w:val="left" w:pos="993" w:leader="none"/>
        </w:tabs>
      </w:pPr>
      <w:r>
        <w:t xml:space="preserve">- </w:t>
      </w:r>
      <w:r>
        <w:rPr>
          <w:b/>
        </w:rPr>
        <w:t xml:space="preserve">уменьшения</w:t>
      </w:r>
      <w:r>
        <w:t xml:space="preserve"> субсидии на реализацию мероприятий по модернизации коммунальной инфраструктуры Ханты-Мансийского автономного округа – Югры в сумме </w:t>
      </w:r>
      <w:r>
        <w:rPr>
          <w:b/>
        </w:rPr>
        <w:t xml:space="preserve">30 136 800,00 рублей</w:t>
      </w:r>
      <w:r>
        <w:t xml:space="preserve">;</w:t>
      </w:r>
      <w:r>
        <w:t xml:space="preserve"> </w:t>
      </w:r>
      <w:r/>
    </w:p>
    <w:p>
      <w:pPr>
        <w:ind w:firstLine="660"/>
        <w:jc w:val="both"/>
        <w:tabs>
          <w:tab w:val="left" w:pos="993" w:leader="none"/>
        </w:tabs>
      </w:pPr>
      <w:r>
        <w:t xml:space="preserve">- </w:t>
      </w:r>
      <w:r>
        <w:rPr>
          <w:b/>
        </w:rPr>
        <w:t xml:space="preserve">увеличения</w:t>
      </w:r>
      <w:r>
        <w:t xml:space="preserve"> 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</w:t>
      </w:r>
      <w:r>
        <w:t xml:space="preserve">ациях </w:t>
      </w:r>
      <w:r>
        <w:rPr>
          <w:b/>
        </w:rPr>
        <w:t xml:space="preserve">в сумме 10 265 400,00 рублей</w:t>
      </w:r>
      <w:r>
        <w:t xml:space="preserve">;</w:t>
      </w:r>
      <w:r/>
    </w:p>
    <w:p>
      <w:pPr>
        <w:ind w:firstLine="660"/>
        <w:jc w:val="both"/>
        <w:tabs>
          <w:tab w:val="left" w:pos="993" w:leader="none"/>
        </w:tabs>
      </w:pPr>
      <w:r>
        <w:t xml:space="preserve">- </w:t>
      </w:r>
      <w:r>
        <w:rPr>
          <w:b/>
        </w:rPr>
        <w:t xml:space="preserve">уменьшения</w:t>
      </w:r>
      <w:r>
        <w:t xml:space="preserve"> </w:t>
      </w:r>
      <w:r>
        <w:t xml:space="preserve">субвенции </w:t>
      </w:r>
      <w:r>
        <w:t xml:space="preserve">на социальную по</w:t>
      </w:r>
      <w:r>
        <w:t xml:space="preserve">ддержку отдельных категорий,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</w:r>
      <w:r>
        <w:t xml:space="preserve">     </w:t>
      </w:r>
      <w:r>
        <w:t xml:space="preserve">в сумме </w:t>
      </w:r>
      <w:r>
        <w:rPr>
          <w:b/>
        </w:rPr>
        <w:t xml:space="preserve">12 048 600,00 рублей</w:t>
      </w:r>
      <w:r>
        <w:t xml:space="preserve">.</w:t>
      </w:r>
      <w:r/>
    </w:p>
    <w:p>
      <w:pPr>
        <w:ind w:firstLine="660"/>
        <w:jc w:val="both"/>
        <w:tabs>
          <w:tab w:val="left" w:pos="993" w:leader="none"/>
        </w:tabs>
      </w:pPr>
      <w:r>
        <w:t xml:space="preserve">В результате </w:t>
      </w:r>
      <w:r>
        <w:t xml:space="preserve">объем доходов</w:t>
      </w:r>
      <w:r>
        <w:t xml:space="preserve"> бюджета района на 2026</w:t>
      </w:r>
      <w:r>
        <w:t xml:space="preserve"> год составит</w:t>
      </w:r>
      <w:r>
        <w:br/>
      </w:r>
      <w:r>
        <w:rPr>
          <w:b/>
        </w:rPr>
        <w:t xml:space="preserve">4 485 015 900,00</w:t>
      </w:r>
      <w:r>
        <w:rPr>
          <w:b/>
        </w:rPr>
        <w:t xml:space="preserve"> рублей</w:t>
      </w:r>
      <w:r>
        <w:t xml:space="preserve">.</w:t>
      </w:r>
      <w:r/>
    </w:p>
    <w:p>
      <w:pPr>
        <w:ind w:firstLine="660"/>
        <w:jc w:val="both"/>
        <w:tabs>
          <w:tab w:val="left" w:pos="993" w:leader="none"/>
        </w:tabs>
      </w:pPr>
      <w:r/>
      <w:r/>
    </w:p>
    <w:p>
      <w:pPr>
        <w:ind w:firstLine="660"/>
        <w:jc w:val="both"/>
        <w:tabs>
          <w:tab w:val="left" w:pos="993" w:leader="none"/>
        </w:tabs>
      </w:pPr>
      <w:r>
        <w:t xml:space="preserve">Доходы</w:t>
      </w:r>
      <w:r>
        <w:t xml:space="preserve"> бюджета Белоярского района на 2027 год предлагается </w:t>
      </w:r>
      <w:r>
        <w:rPr>
          <w:b/>
        </w:rPr>
        <w:t xml:space="preserve">увеличить</w:t>
      </w:r>
      <w:r>
        <w:t xml:space="preserve"> </w:t>
      </w:r>
      <w:r>
        <w:t xml:space="preserve">на</w:t>
      </w:r>
      <w:r>
        <w:t xml:space="preserve"> </w:t>
      </w:r>
      <w:r>
        <w:rPr>
          <w:b/>
        </w:rPr>
        <w:t xml:space="preserve">91 200,00 рублей</w:t>
      </w:r>
      <w:r>
        <w:t xml:space="preserve"> за счет</w:t>
      </w:r>
      <w:r>
        <w:t xml:space="preserve">:</w:t>
      </w:r>
      <w:r/>
    </w:p>
    <w:p>
      <w:pPr>
        <w:ind w:firstLine="660"/>
        <w:jc w:val="both"/>
        <w:tabs>
          <w:tab w:val="left" w:pos="993" w:leader="none"/>
        </w:tabs>
      </w:pPr>
      <w:r>
        <w:t xml:space="preserve">- </w:t>
      </w:r>
      <w:r>
        <w:rPr>
          <w:b/>
        </w:rPr>
        <w:t xml:space="preserve">увеличения</w:t>
      </w:r>
      <w:r>
        <w:t xml:space="preserve"> </w:t>
      </w:r>
      <w:r>
        <w:t xml:space="preserve">субсидии</w:t>
      </w:r>
      <w:r>
        <w:t xml:space="preserve">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</w:t>
      </w:r>
      <w:r>
        <w:rPr>
          <w:b/>
        </w:rPr>
        <w:t xml:space="preserve">в сумме 12 139 800,00 рублей</w:t>
      </w:r>
      <w:r>
        <w:t xml:space="preserve">;</w:t>
      </w:r>
      <w:r/>
    </w:p>
    <w:p>
      <w:pPr>
        <w:ind w:firstLine="660"/>
        <w:jc w:val="both"/>
        <w:tabs>
          <w:tab w:val="left" w:pos="993" w:leader="none"/>
        </w:tabs>
      </w:pPr>
      <w:r>
        <w:t xml:space="preserve">- </w:t>
      </w:r>
      <w:r>
        <w:rPr>
          <w:b/>
        </w:rPr>
        <w:t xml:space="preserve">уменьшения</w:t>
      </w:r>
      <w:r>
        <w:t xml:space="preserve"> субвенции на социальную поддер</w:t>
      </w:r>
      <w:r>
        <w:t xml:space="preserve">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     </w:t>
      </w:r>
      <w:r>
        <w:rPr>
          <w:b/>
        </w:rPr>
        <w:t xml:space="preserve">в сумме 12 048 600,00 рублей</w:t>
      </w:r>
      <w:r>
        <w:t xml:space="preserve">.</w:t>
      </w:r>
      <w:r/>
    </w:p>
    <w:p>
      <w:pPr>
        <w:ind w:firstLine="660"/>
        <w:jc w:val="both"/>
        <w:tabs>
          <w:tab w:val="left" w:pos="993" w:leader="none"/>
        </w:tabs>
        <w:rPr>
          <w:b/>
        </w:rPr>
      </w:pPr>
      <w:r>
        <w:t xml:space="preserve">В результате </w:t>
      </w:r>
      <w:r>
        <w:t xml:space="preserve">о</w:t>
      </w:r>
      <w:r>
        <w:t xml:space="preserve">бъем </w:t>
      </w:r>
      <w:r>
        <w:t xml:space="preserve">доходов</w:t>
      </w:r>
      <w:r>
        <w:t xml:space="preserve"> бюджета района на 2027 год составит </w:t>
      </w:r>
      <w:r>
        <w:rPr>
          <w:b/>
        </w:rPr>
        <w:t xml:space="preserve">4 670 916 900,00</w:t>
      </w:r>
      <w:r>
        <w:rPr>
          <w:b/>
        </w:rPr>
        <w:t xml:space="preserve"> рублей.</w:t>
      </w:r>
      <w:r>
        <w:rPr>
          <w:b/>
        </w:rPr>
      </w:r>
    </w:p>
    <w:p>
      <w:pPr>
        <w:pStyle w:val="899"/>
        <w:ind w:left="0" w:firstLine="567"/>
        <w:jc w:val="both"/>
        <w:widowControl w:val="off"/>
        <w:rPr>
          <w:highlight w:val="cyan"/>
        </w:rPr>
      </w:pPr>
      <w:r>
        <w:rPr>
          <w:highlight w:val="cyan"/>
        </w:rPr>
      </w:r>
      <w:r>
        <w:rPr>
          <w:highlight w:val="cyan"/>
        </w:rPr>
      </w:r>
    </w:p>
    <w:p>
      <w:pPr>
        <w:jc w:val="center"/>
        <w:widowControl w:val="off"/>
        <w:rPr>
          <w:b/>
        </w:rPr>
      </w:pPr>
      <w:r>
        <w:rPr>
          <w:b/>
        </w:rPr>
        <w:t xml:space="preserve">РАСХОДЫ</w:t>
      </w:r>
      <w:r>
        <w:rPr>
          <w:b/>
        </w:rPr>
      </w:r>
    </w:p>
    <w:p>
      <w:pPr>
        <w:jc w:val="center"/>
        <w:rPr>
          <w:b/>
        </w:rPr>
      </w:pPr>
      <w:r>
        <w:rPr>
          <w:b/>
        </w:rPr>
      </w:r>
      <w:r>
        <w:rPr>
          <w:b/>
        </w:rPr>
      </w:r>
    </w:p>
    <w:p>
      <w:pPr>
        <w:ind w:firstLine="709"/>
        <w:jc w:val="both"/>
        <w:tabs>
          <w:tab w:val="left" w:pos="993" w:leader="none"/>
        </w:tabs>
      </w:pPr>
      <w:r>
        <w:t xml:space="preserve">Расходы бюджета Белоярского района на 2025 год предлагается уточнить на             </w:t>
      </w:r>
      <w:r>
        <w:rPr>
          <w:b/>
        </w:rPr>
        <w:t xml:space="preserve">292 789 224,96</w:t>
      </w:r>
      <w:r>
        <w:t xml:space="preserve"> </w:t>
      </w:r>
      <w:r>
        <w:rPr>
          <w:b/>
        </w:rPr>
        <w:t xml:space="preserve">рубль</w:t>
      </w:r>
      <w:r>
        <w:t xml:space="preserve">, в том числе:</w:t>
      </w:r>
      <w:r/>
    </w:p>
    <w:p>
      <w:pPr>
        <w:pStyle w:val="899"/>
        <w:numPr>
          <w:ilvl w:val="0"/>
          <w:numId w:val="5"/>
        </w:numPr>
        <w:ind w:left="0" w:firstLine="709"/>
        <w:jc w:val="both"/>
        <w:tabs>
          <w:tab w:val="left" w:pos="709" w:leader="none"/>
        </w:tabs>
      </w:pPr>
      <w:r>
        <w:rPr>
          <w:b/>
        </w:rPr>
        <w:t xml:space="preserve"> </w:t>
      </w:r>
      <w:r>
        <w:rPr>
          <w:b/>
        </w:rPr>
        <w:t xml:space="preserve">162 718 824,96</w:t>
      </w:r>
      <w:r>
        <w:rPr>
          <w:b/>
        </w:rPr>
        <w:t xml:space="preserve"> </w:t>
      </w:r>
      <w:r>
        <w:rPr>
          <w:b/>
          <w:bCs/>
        </w:rPr>
        <w:t xml:space="preserve">ру</w:t>
      </w:r>
      <w:r>
        <w:rPr>
          <w:b/>
        </w:rPr>
        <w:t xml:space="preserve">бл</w:t>
      </w:r>
      <w:r>
        <w:rPr>
          <w:b/>
        </w:rPr>
        <w:t xml:space="preserve">я</w:t>
      </w:r>
      <w:r>
        <w:t xml:space="preserve">, поступивших в бюджет Белоярского района безвозмездных поступлений (субвенции, </w:t>
      </w:r>
      <w:r>
        <w:t xml:space="preserve">субсидии, </w:t>
      </w:r>
      <w:r>
        <w:t xml:space="preserve">иные межбюджетные трансферты), имеющих целевое назначение и подлежащих уточнению в бюджет района на соответствующие цели;</w:t>
      </w:r>
      <w:r/>
    </w:p>
    <w:p>
      <w:pPr>
        <w:pStyle w:val="899"/>
        <w:numPr>
          <w:ilvl w:val="0"/>
          <w:numId w:val="5"/>
        </w:numPr>
        <w:ind w:left="0" w:firstLine="567"/>
        <w:jc w:val="both"/>
      </w:pPr>
      <w:r>
        <w:rPr>
          <w:b/>
        </w:rPr>
        <w:t xml:space="preserve">258 000,00 рублей</w:t>
      </w:r>
      <w:r>
        <w:t xml:space="preserve"> за счет средств ООО «ЛУКОЙЛ-Западная Сибирь» на основании дополнительного соглашения к Соглашению о сотрудничестве между Правительством ХМАО-Югры и ПАО «ЛУКОЙЛ» имеющих целевое назначение и подлежащих уточнению в бюджет района на соответствующие цели;</w:t>
      </w:r>
      <w:r/>
    </w:p>
    <w:p>
      <w:pPr>
        <w:pStyle w:val="899"/>
        <w:numPr>
          <w:ilvl w:val="0"/>
          <w:numId w:val="5"/>
        </w:numPr>
        <w:ind w:left="0" w:firstLine="709"/>
        <w:jc w:val="both"/>
      </w:pPr>
      <w:r>
        <w:rPr>
          <w:b/>
          <w:bCs/>
        </w:rPr>
        <w:t xml:space="preserve"> </w:t>
      </w:r>
      <w:r>
        <w:rPr>
          <w:b/>
          <w:bCs/>
        </w:rPr>
        <w:t xml:space="preserve">23 592 000,00</w:t>
      </w:r>
      <w:r>
        <w:rPr>
          <w:b/>
        </w:rPr>
        <w:t xml:space="preserve"> рублей</w:t>
      </w:r>
      <w:r>
        <w:t xml:space="preserve"> за счет </w:t>
      </w:r>
      <w:r>
        <w:t xml:space="preserve"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</w:t>
      </w:r>
      <w:r>
        <w:t xml:space="preserve">Ханты-Мансийского автономного округа – Югры;</w:t>
      </w:r>
      <w:r/>
    </w:p>
    <w:p>
      <w:pPr>
        <w:pStyle w:val="899"/>
        <w:numPr>
          <w:ilvl w:val="0"/>
          <w:numId w:val="5"/>
        </w:numPr>
        <w:ind w:left="0" w:firstLine="709"/>
        <w:jc w:val="both"/>
      </w:pPr>
      <w:r>
        <w:rPr>
          <w:b/>
          <w:bCs/>
        </w:rPr>
        <w:t xml:space="preserve">16 488 900,00 рублей </w:t>
      </w:r>
      <w:r>
        <w:rPr>
          <w:bCs/>
        </w:rPr>
        <w:t xml:space="preserve">за счет дотации </w:t>
      </w:r>
      <w:r>
        <w:rPr>
          <w:bCs/>
        </w:rPr>
        <w:t xml:space="preserve">на поощрение достижения наилучших значений показателей деятельности органов местного самоуправления городских округов и муниципальных районов </w:t>
      </w:r>
      <w:r>
        <w:rPr>
          <w:bCs/>
        </w:rPr>
        <w:t xml:space="preserve">Ханты-Мансийского автономного округа – Югры</w:t>
      </w:r>
      <w:r>
        <w:rPr>
          <w:bCs/>
        </w:rPr>
        <w:t xml:space="preserve">;</w:t>
      </w:r>
      <w:r/>
    </w:p>
    <w:p>
      <w:pPr>
        <w:pStyle w:val="899"/>
        <w:numPr>
          <w:ilvl w:val="0"/>
          <w:numId w:val="5"/>
        </w:numPr>
        <w:ind w:left="0" w:firstLine="709"/>
        <w:jc w:val="both"/>
      </w:pPr>
      <w:r>
        <w:rPr>
          <w:b/>
        </w:rPr>
        <w:t xml:space="preserve">89 731 500,00</w:t>
      </w:r>
      <w:r>
        <w:rPr>
          <w:b/>
        </w:rPr>
        <w:t xml:space="preserve"> рублей</w:t>
      </w:r>
      <w:r>
        <w:t xml:space="preserve"> за счет источников </w:t>
      </w:r>
      <w:r>
        <w:t xml:space="preserve">внутреннего финансирования дефицита бюджета района и уточнения собственных доходов бюджета района, планируемых к поступлению сверх утвержденных решением Думы Белоярского района «О бюджете Белоярского района на 2025 год и плановый период 2026 и 2027 годов».</w:t>
      </w:r>
      <w:r/>
    </w:p>
    <w:p>
      <w:pPr>
        <w:pStyle w:val="899"/>
        <w:ind w:left="709"/>
        <w:jc w:val="both"/>
        <w:rPr>
          <w:highlight w:val="yellow"/>
        </w:rPr>
      </w:pPr>
      <w:r>
        <w:rPr>
          <w:highlight w:val="yellow"/>
        </w:rPr>
      </w:r>
      <w:r>
        <w:rPr>
          <w:highlight w:val="yellow"/>
        </w:rPr>
      </w:r>
    </w:p>
    <w:p>
      <w:pPr>
        <w:ind w:firstLine="709"/>
        <w:jc w:val="both"/>
        <w:tabs>
          <w:tab w:val="left" w:pos="993" w:leader="none"/>
        </w:tabs>
      </w:pPr>
      <w:r>
        <w:t xml:space="preserve">Бюджетные ассигнования в сумме </w:t>
      </w:r>
      <w:r>
        <w:rPr>
          <w:b/>
          <w:bCs/>
        </w:rPr>
        <w:t xml:space="preserve">129 812 400,00</w:t>
      </w:r>
      <w:r>
        <w:rPr>
          <w:b/>
        </w:rPr>
        <w:t xml:space="preserve"> рубл</w:t>
      </w:r>
      <w:r>
        <w:rPr>
          <w:b/>
        </w:rPr>
        <w:t xml:space="preserve">ей</w:t>
      </w:r>
      <w:r>
        <w:t xml:space="preserve"> </w:t>
      </w:r>
      <w:r>
        <w:rPr>
          <w:i/>
        </w:rPr>
        <w:t xml:space="preserve">(за счет 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 в сумме 23 592 000,00 рублей; </w:t>
      </w:r>
      <w:r>
        <w:rPr>
          <w:i/>
        </w:rPr>
        <w:t xml:space="preserve">за счет </w:t>
      </w:r>
      <w:r>
        <w:rPr>
          <w:i/>
        </w:rPr>
        <w:t xml:space="preserve">дотации (гранты) бюджетам за достижение показателей деятельности органов местного самоуправления 16 488 900,00 рублей, за счет источников внутреннего финансирования дефицита </w:t>
      </w:r>
      <w:r>
        <w:rPr>
          <w:i/>
        </w:rPr>
        <w:t xml:space="preserve">бюджета района и уточнения собственных доходов бюджета района, планируемых к поступлению сверх утвержденных решением Думы Белоярского района «О бюджете Белоярского района на 2025 год и плановый период 2026 и 2027 годов» 89 731 500,00 рублей)</w:t>
      </w:r>
      <w:r>
        <w:t xml:space="preserve"> </w:t>
      </w:r>
      <w:r>
        <w:t xml:space="preserve">  </w:t>
      </w:r>
      <w:r>
        <w:t xml:space="preserve">предлагается направить по главным распорядителям на следующие цели:</w:t>
      </w:r>
      <w:r/>
    </w:p>
    <w:p>
      <w:pPr>
        <w:ind w:firstLine="709"/>
        <w:jc w:val="both"/>
        <w:tabs>
          <w:tab w:val="left" w:pos="993" w:leader="none"/>
        </w:tabs>
      </w:pPr>
      <w:r>
        <w:rPr>
          <w:b/>
          <w:u w:val="single"/>
        </w:rPr>
        <w:t xml:space="preserve">Администрации Белоярского района</w:t>
      </w:r>
      <w:r>
        <w:t xml:space="preserve"> увеличены бюджетные ассигнования в сумме </w:t>
      </w:r>
      <w:r>
        <w:rPr>
          <w:b/>
        </w:rPr>
        <w:t xml:space="preserve">24 873 070,20</w:t>
      </w:r>
      <w:r>
        <w:rPr>
          <w:b/>
        </w:rPr>
        <w:t xml:space="preserve"> </w:t>
      </w:r>
      <w:r>
        <w:rPr>
          <w:b/>
        </w:rPr>
        <w:t xml:space="preserve"> рублей</w:t>
      </w:r>
      <w:r>
        <w:t xml:space="preserve">, в том числе за счёт:</w:t>
      </w:r>
      <w:r/>
    </w:p>
    <w:p>
      <w:pPr>
        <w:pStyle w:val="899"/>
        <w:numPr>
          <w:ilvl w:val="0"/>
          <w:numId w:val="9"/>
        </w:numPr>
        <w:ind w:left="0" w:firstLine="600"/>
        <w:jc w:val="both"/>
        <w:tabs>
          <w:tab w:val="left" w:pos="709" w:leader="none"/>
          <w:tab w:val="left" w:pos="1134" w:leader="none"/>
        </w:tabs>
      </w:pPr>
      <w:r>
        <w:rPr>
          <w:b/>
        </w:rPr>
        <w:t xml:space="preserve">увеличения</w:t>
      </w:r>
      <w:r>
        <w:t xml:space="preserve"> плановых назначений в сумме </w:t>
      </w:r>
      <w:r>
        <w:rPr>
          <w:b/>
        </w:rPr>
        <w:t xml:space="preserve">10 000 000,00 рублей</w:t>
      </w:r>
      <w:r>
        <w:t xml:space="preserve"> </w:t>
      </w:r>
      <w:r>
        <w:t xml:space="preserve">по муниципальной программе Белоярского района «Развитие агропромышленного комплекса»</w:t>
      </w:r>
      <w:r>
        <w:t xml:space="preserve"> на предоставление с</w:t>
      </w:r>
      <w:r>
        <w:t xml:space="preserve">убсидия в целях финансового обеспечения затрат в связи с производством сельскохозяйственной продукции и продукции первичной переработки, произведенной из сельскохозяйственного сырья собственного производства</w:t>
      </w:r>
      <w:r>
        <w:t xml:space="preserve"> ООО «Сельскохозяйственное предприятие «Белоярское»</w:t>
      </w:r>
      <w:r>
        <w:t xml:space="preserve">;</w:t>
      </w:r>
      <w:r/>
    </w:p>
    <w:p>
      <w:pPr>
        <w:pStyle w:val="899"/>
        <w:numPr>
          <w:ilvl w:val="0"/>
          <w:numId w:val="9"/>
        </w:numPr>
        <w:ind w:left="0" w:firstLine="600"/>
        <w:jc w:val="both"/>
        <w:tabs>
          <w:tab w:val="left" w:pos="709" w:leader="none"/>
          <w:tab w:val="left" w:pos="1134" w:leader="none"/>
        </w:tabs>
      </w:pPr>
      <w:r>
        <w:rPr>
          <w:b/>
        </w:rPr>
        <w:t xml:space="preserve">увеличения</w:t>
      </w:r>
      <w:r>
        <w:t xml:space="preserve"> плановых назначений в сумме </w:t>
      </w:r>
      <w:r>
        <w:rPr>
          <w:b/>
        </w:rPr>
        <w:t xml:space="preserve">12 789 712,66</w:t>
      </w:r>
      <w:r>
        <w:rPr>
          <w:b/>
        </w:rPr>
        <w:t xml:space="preserve"> рублей</w:t>
      </w:r>
      <w:r>
        <w:t xml:space="preserve"> по муниципальной программе Белоярского района </w:t>
      </w:r>
      <w:r>
        <w:t xml:space="preserve">«</w:t>
      </w:r>
      <w:r>
        <w:t xml:space="preserve">Повышение эффективности деятельности органов местного са</w:t>
      </w:r>
      <w:r>
        <w:t xml:space="preserve">моуправления Белоярского района»</w:t>
      </w:r>
      <w:r>
        <w:t xml:space="preserve"> </w:t>
      </w:r>
      <w:r>
        <w:t xml:space="preserve">на </w:t>
      </w:r>
      <w:r>
        <w:t xml:space="preserve"> выплат</w:t>
      </w:r>
      <w:r>
        <w:t xml:space="preserve">у</w:t>
      </w:r>
      <w:r>
        <w:t xml:space="preserve"> </w:t>
      </w:r>
      <w:r>
        <w:t xml:space="preserve"> </w:t>
      </w:r>
      <w:r>
        <w:t xml:space="preserve">премии за выполнение особо важных и сложных заданий</w:t>
      </w:r>
      <w:r>
        <w:t xml:space="preserve"> работникам администрации Белоярского района</w:t>
      </w:r>
      <w:r>
        <w:t xml:space="preserve">;</w:t>
      </w:r>
      <w:r/>
    </w:p>
    <w:p>
      <w:pPr>
        <w:pStyle w:val="899"/>
        <w:numPr>
          <w:ilvl w:val="0"/>
          <w:numId w:val="9"/>
        </w:numPr>
        <w:ind w:left="0" w:firstLine="567"/>
        <w:jc w:val="both"/>
        <w:tabs>
          <w:tab w:val="left" w:pos="709" w:leader="none"/>
          <w:tab w:val="left" w:pos="1134" w:leader="none"/>
          <w:tab w:val="left" w:pos="1276" w:leader="none"/>
        </w:tabs>
        <w:rPr>
          <w:i/>
        </w:rPr>
      </w:pPr>
      <w:r>
        <w:rPr>
          <w:b/>
        </w:rPr>
        <w:t xml:space="preserve">увеличения</w:t>
      </w:r>
      <w:r>
        <w:t xml:space="preserve"> </w:t>
      </w:r>
      <w:r>
        <w:t xml:space="preserve">плановых назначений в сумме </w:t>
      </w:r>
      <w:r>
        <w:rPr>
          <w:b/>
        </w:rPr>
        <w:t xml:space="preserve">2 083 357,54 рублей</w:t>
      </w:r>
      <w:r>
        <w:t xml:space="preserve"> по </w:t>
      </w:r>
      <w:r>
        <w:t xml:space="preserve">муниципальной программ</w:t>
      </w:r>
      <w:r>
        <w:t xml:space="preserve">е</w:t>
      </w:r>
      <w:r>
        <w:t xml:space="preserve"> Белоярского района «Защита населения от чрезвычайных ситуаций, обеспечение пожарной безопасности объектов муниципальной собственности и безопасности людей на водных объектах» </w:t>
      </w:r>
      <w:r>
        <w:t xml:space="preserve">на обеспечение деятельности </w:t>
      </w:r>
      <w:r>
        <w:t xml:space="preserve"> муниципального казенного учреждения «Единая дежурно-диспетчерская служба Белоярского района»</w:t>
      </w:r>
      <w:r>
        <w:t xml:space="preserve"> </w:t>
      </w:r>
      <w:r>
        <w:rPr>
          <w:i/>
        </w:rPr>
        <w:t xml:space="preserve">(на обеспечение заработной платы работникам учреждения до минимального размера оплаты труда, установленного </w:t>
      </w:r>
      <w:r>
        <w:rPr>
          <w:i/>
        </w:rPr>
        <w:t xml:space="preserve">Федеральным законом от 29.10.2024 N </w:t>
      </w:r>
      <w:r>
        <w:rPr>
          <w:i/>
        </w:rPr>
        <w:t xml:space="preserve">365-ФЗ "О внесении изменения в статью 1 Федерального закона "О минимальном размере оплаты труда" с применением к нему районного коэффициента и процентной надбавки к заработной плате за стаж работы в районах Крайнего Севера и приравненных к ним местностях и</w:t>
      </w:r>
      <w:r>
        <w:rPr>
          <w:i/>
        </w:rPr>
        <w:t xml:space="preserve"> на </w:t>
      </w:r>
      <w:r>
        <w:rPr>
          <w:i/>
        </w:rPr>
        <w:t xml:space="preserve">индексацию с 1 октября 2025 года фонда оплаты труда работников не подпадающих под действие указов Президента Российской Федерации от 2012 года</w:t>
      </w:r>
      <w:r>
        <w:rPr>
          <w:i/>
        </w:rPr>
        <w:t xml:space="preserve">)</w:t>
      </w:r>
      <w:r>
        <w:t xml:space="preserve">.</w:t>
      </w:r>
      <w:r>
        <w:rPr>
          <w:i/>
        </w:rPr>
      </w:r>
    </w:p>
    <w:p>
      <w:pPr>
        <w:ind w:left="709"/>
        <w:jc w:val="both"/>
        <w:tabs>
          <w:tab w:val="left" w:pos="709" w:leader="none"/>
          <w:tab w:val="left" w:pos="1134" w:leader="none"/>
        </w:tabs>
      </w:pPr>
      <w:r/>
      <w:r/>
    </w:p>
    <w:p>
      <w:pPr>
        <w:jc w:val="both"/>
        <w:tabs>
          <w:tab w:val="left" w:pos="709" w:leader="none"/>
          <w:tab w:val="left" w:pos="1134" w:leader="none"/>
        </w:tabs>
      </w:pPr>
      <w:r>
        <w:t xml:space="preserve">         </w:t>
      </w:r>
      <w:r>
        <w:rPr>
          <w:b/>
          <w:u w:val="single"/>
        </w:rPr>
        <w:t xml:space="preserve">Контрольно-счетной палате Белоярского района</w:t>
      </w:r>
      <w:r>
        <w:t xml:space="preserve"> увеличены бюджетные ассигнования в сумме </w:t>
      </w:r>
      <w:r>
        <w:rPr>
          <w:b/>
        </w:rPr>
        <w:t xml:space="preserve">923 923,43 </w:t>
      </w:r>
      <w:r>
        <w:rPr>
          <w:b/>
        </w:rPr>
        <w:t xml:space="preserve">рубл</w:t>
      </w:r>
      <w:r>
        <w:rPr>
          <w:b/>
        </w:rPr>
        <w:t xml:space="preserve">я</w:t>
      </w:r>
      <w:r>
        <w:rPr>
          <w:b/>
        </w:rPr>
        <w:t xml:space="preserve"> </w:t>
      </w:r>
      <w:r>
        <w:t xml:space="preserve">по муниципальной программе Белоярского района «Повышение эффективности деятельности органов местного самоуправления Белоярского района» на выплату премии за выполнение</w:t>
      </w:r>
      <w:r>
        <w:t xml:space="preserve"> особо важных и сложных заданий</w:t>
      </w:r>
      <w:r>
        <w:t xml:space="preserve">. </w:t>
      </w:r>
      <w:r>
        <w:t xml:space="preserve">  </w:t>
      </w:r>
      <w:r/>
    </w:p>
    <w:p>
      <w:pPr>
        <w:ind w:firstLine="709"/>
        <w:jc w:val="both"/>
        <w:tabs>
          <w:tab w:val="left" w:pos="993" w:leader="none"/>
        </w:tabs>
      </w:pPr>
      <w:r/>
      <w:r/>
    </w:p>
    <w:p>
      <w:pPr>
        <w:ind w:firstLine="709"/>
        <w:jc w:val="both"/>
      </w:pPr>
      <w:r>
        <w:rPr>
          <w:b/>
          <w:u w:val="single"/>
        </w:rPr>
        <w:t xml:space="preserve">Комитету муниципальной собственности администрации Белоярского района </w:t>
      </w:r>
      <w:r>
        <w:t xml:space="preserve">увеличены бюджетные ассигнования в сумме </w:t>
      </w:r>
      <w:r>
        <w:rPr>
          <w:b/>
        </w:rPr>
        <w:t xml:space="preserve">21 754 562,17</w:t>
      </w:r>
      <w:r>
        <w:rPr>
          <w:b/>
        </w:rPr>
        <w:t xml:space="preserve"> рубля</w:t>
      </w:r>
      <w:r>
        <w:t xml:space="preserve">, в том числе за счёт:</w:t>
      </w:r>
      <w:r/>
    </w:p>
    <w:p>
      <w:pPr>
        <w:numPr>
          <w:ilvl w:val="0"/>
          <w:numId w:val="6"/>
        </w:numPr>
        <w:ind w:left="0" w:firstLine="709"/>
        <w:jc w:val="both"/>
        <w:tabs>
          <w:tab w:val="left" w:pos="1134" w:leader="none"/>
        </w:tabs>
        <w:rPr>
          <w:bCs/>
          <w:color w:val="000000"/>
        </w:rPr>
      </w:pPr>
      <w:r>
        <w:rPr>
          <w:b/>
          <w:bCs/>
          <w:color w:val="000000"/>
        </w:rPr>
        <w:t xml:space="preserve">увеличения</w:t>
      </w:r>
      <w:r>
        <w:rPr>
          <w:bCs/>
          <w:color w:val="000000"/>
        </w:rPr>
        <w:t xml:space="preserve"> плановых назначений в сумме </w:t>
      </w:r>
      <w:r>
        <w:rPr>
          <w:b/>
          <w:bCs/>
          <w:color w:val="000000"/>
        </w:rPr>
        <w:t xml:space="preserve">21 664 562,17</w:t>
      </w:r>
      <w:r>
        <w:rPr>
          <w:b/>
          <w:bCs/>
          <w:color w:val="000000"/>
        </w:rPr>
        <w:t xml:space="preserve"> рубля</w:t>
      </w:r>
      <w:r>
        <w:rPr>
          <w:bCs/>
          <w:color w:val="000000"/>
        </w:rPr>
        <w:t xml:space="preserve"> по</w:t>
      </w:r>
      <w:r>
        <w:rPr>
          <w:b/>
          <w:bCs/>
          <w:color w:val="000000"/>
        </w:rPr>
        <w:t xml:space="preserve"> </w:t>
      </w:r>
      <w:r>
        <w:rPr>
          <w:bCs/>
          <w:color w:val="000000"/>
        </w:rPr>
        <w:t xml:space="preserve">муниципальной программе Белоярского района</w:t>
      </w:r>
      <w:r>
        <w:rPr>
          <w:b/>
          <w:bCs/>
          <w:color w:val="000000"/>
        </w:rPr>
        <w:t xml:space="preserve"> </w:t>
      </w:r>
      <w:r>
        <w:rPr>
          <w:bCs/>
          <w:color w:val="000000"/>
        </w:rPr>
        <w:t xml:space="preserve">«Управление муниципальным имуществом Белоярского района», в том числе:</w:t>
      </w:r>
      <w:r>
        <w:rPr>
          <w:bCs/>
          <w:color w:val="000000"/>
        </w:rPr>
      </w:r>
    </w:p>
    <w:p>
      <w:pPr>
        <w:jc w:val="both"/>
        <w:tabs>
          <w:tab w:val="left" w:pos="0" w:leader="none"/>
          <w:tab w:val="left" w:pos="1134" w:leader="none"/>
        </w:tabs>
        <w:rPr>
          <w:bCs/>
          <w:color w:val="000000"/>
        </w:rPr>
      </w:pPr>
      <w:r>
        <w:rPr>
          <w:bCs/>
          <w:color w:val="000000"/>
        </w:rPr>
        <w:t xml:space="preserve">            - </w:t>
      </w:r>
      <w:r>
        <w:rPr>
          <w:bCs/>
          <w:color w:val="000000"/>
        </w:rPr>
        <w:t xml:space="preserve">200 642,79</w:t>
      </w:r>
      <w:r>
        <w:rPr>
          <w:bCs/>
          <w:color w:val="000000"/>
        </w:rPr>
        <w:t xml:space="preserve"> рублей </w:t>
      </w:r>
      <w:r>
        <w:rPr>
          <w:bCs/>
          <w:color w:val="000000"/>
        </w:rPr>
        <w:t xml:space="preserve">на проведение текущего ремонта </w:t>
      </w:r>
      <w:r>
        <w:rPr>
          <w:bCs/>
          <w:color w:val="000000"/>
        </w:rPr>
        <w:t xml:space="preserve">объектов</w:t>
      </w:r>
      <w:r>
        <w:rPr>
          <w:bCs/>
          <w:color w:val="000000"/>
        </w:rPr>
        <w:t xml:space="preserve">,</w:t>
      </w:r>
      <w:r>
        <w:rPr>
          <w:bCs/>
          <w:color w:val="000000"/>
        </w:rPr>
        <w:t xml:space="preserve"> </w:t>
      </w:r>
      <w:r>
        <w:rPr>
          <w:bCs/>
          <w:color w:val="000000"/>
        </w:rPr>
        <w:t xml:space="preserve">находящи</w:t>
      </w:r>
      <w:r>
        <w:rPr>
          <w:bCs/>
          <w:color w:val="000000"/>
        </w:rPr>
        <w:t xml:space="preserve">хся</w:t>
      </w:r>
      <w:r>
        <w:rPr>
          <w:bCs/>
          <w:color w:val="000000"/>
        </w:rPr>
        <w:t xml:space="preserve"> в муниципальной собственности;</w:t>
      </w:r>
      <w:r>
        <w:rPr>
          <w:bCs/>
          <w:color w:val="000000"/>
        </w:rPr>
      </w:r>
    </w:p>
    <w:p>
      <w:pPr>
        <w:jc w:val="both"/>
        <w:tabs>
          <w:tab w:val="left" w:pos="0" w:leader="none"/>
          <w:tab w:val="left" w:pos="851" w:leader="none"/>
          <w:tab w:val="left" w:pos="1134" w:leader="none"/>
        </w:tabs>
        <w:rPr>
          <w:bCs/>
          <w:color w:val="000000"/>
        </w:rPr>
      </w:pPr>
      <w:r>
        <w:rPr>
          <w:bCs/>
          <w:color w:val="000000"/>
        </w:rPr>
        <w:t xml:space="preserve">            - 738 911,16 на оплату коммунальных услуг за незаселенные жилые помещения, находящиеся в муниципальной собственности;</w:t>
      </w:r>
      <w:r>
        <w:rPr>
          <w:bCs/>
          <w:color w:val="000000"/>
        </w:rPr>
      </w:r>
    </w:p>
    <w:p>
      <w:pPr>
        <w:jc w:val="both"/>
        <w:tabs>
          <w:tab w:val="left" w:pos="0" w:leader="none"/>
          <w:tab w:val="left" w:pos="851" w:leader="none"/>
          <w:tab w:val="left" w:pos="1134" w:leader="none"/>
        </w:tabs>
        <w:rPr>
          <w:bCs/>
        </w:rPr>
      </w:pPr>
      <w:r>
        <w:rPr>
          <w:bCs/>
        </w:rPr>
        <w:t xml:space="preserve">            - 19 000 000,</w:t>
      </w:r>
      <w:r>
        <w:rPr>
          <w:bCs/>
        </w:rPr>
        <w:t xml:space="preserve">00 рублей</w:t>
      </w:r>
      <w:r>
        <w:rPr>
          <w:bCs/>
        </w:rPr>
        <w:t xml:space="preserve"> на приобретение жилья;</w:t>
      </w:r>
      <w:r>
        <w:rPr>
          <w:bCs/>
        </w:rPr>
      </w:r>
    </w:p>
    <w:p>
      <w:pPr>
        <w:jc w:val="both"/>
        <w:tabs>
          <w:tab w:val="left" w:pos="0" w:leader="none"/>
          <w:tab w:val="left" w:pos="851" w:leader="none"/>
          <w:tab w:val="left" w:pos="1134" w:leader="none"/>
        </w:tabs>
        <w:rPr>
          <w:bCs/>
        </w:rPr>
      </w:pPr>
      <w:r>
        <w:rPr>
          <w:bCs/>
        </w:rPr>
        <w:t xml:space="preserve">             - </w:t>
      </w:r>
      <w:r>
        <w:rPr>
          <w:bCs/>
        </w:rPr>
        <w:t xml:space="preserve">1 725 008,22 </w:t>
      </w:r>
      <w:r>
        <w:rPr>
          <w:bCs/>
        </w:rPr>
        <w:t xml:space="preserve">рублей на выплату премии за выполнение особо важных и сложных заданий</w:t>
      </w:r>
      <w:r>
        <w:rPr>
          <w:bCs/>
        </w:rPr>
        <w:t xml:space="preserve">;</w:t>
      </w:r>
      <w:r>
        <w:rPr>
          <w:bCs/>
        </w:rPr>
      </w:r>
    </w:p>
    <w:p>
      <w:pPr>
        <w:jc w:val="both"/>
        <w:tabs>
          <w:tab w:val="left" w:pos="0" w:leader="none"/>
          <w:tab w:val="left" w:pos="1134" w:leader="none"/>
        </w:tabs>
        <w:rPr>
          <w:bCs/>
          <w:color w:val="000000"/>
        </w:rPr>
      </w:pPr>
      <w:r>
        <w:rPr>
          <w:bCs/>
          <w:color w:val="000000"/>
        </w:rPr>
        <w:t xml:space="preserve">           </w:t>
      </w:r>
      <w:r>
        <w:rPr>
          <w:b/>
          <w:bCs/>
          <w:color w:val="000000"/>
        </w:rPr>
        <w:t xml:space="preserve">2) увеличения</w:t>
      </w:r>
      <w:r>
        <w:rPr>
          <w:bCs/>
          <w:color w:val="000000"/>
        </w:rPr>
        <w:t xml:space="preserve"> плановых назначений в сумме </w:t>
      </w:r>
      <w:r>
        <w:rPr>
          <w:b/>
          <w:bCs/>
          <w:color w:val="000000"/>
        </w:rPr>
        <w:t xml:space="preserve">90 000,00 рублей</w:t>
      </w:r>
      <w:r>
        <w:rPr>
          <w:bCs/>
          <w:color w:val="000000"/>
        </w:rPr>
        <w:t xml:space="preserve"> по муниципальной программе Белоярского района «Защита населения от чрезвычайных ситуаций, обеспечение пожарной безопасности объектов муниципальной собственности и безопасности людей на </w:t>
      </w:r>
      <w:r>
        <w:rPr>
          <w:bCs/>
          <w:color w:val="000000"/>
        </w:rPr>
        <w:t xml:space="preserve">водных объектах» на пополнение материальных резервов (запасов) администрации Белоярского района для ликвидации ЧС.</w:t>
      </w:r>
      <w:r>
        <w:rPr>
          <w:bCs/>
          <w:color w:val="000000"/>
        </w:rPr>
      </w:r>
    </w:p>
    <w:p>
      <w:pPr>
        <w:jc w:val="both"/>
        <w:tabs>
          <w:tab w:val="left" w:pos="0" w:leader="none"/>
          <w:tab w:val="left" w:pos="1134" w:leader="none"/>
        </w:tabs>
        <w:rPr>
          <w:bCs/>
          <w:color w:val="000000"/>
        </w:rPr>
      </w:pPr>
      <w:r>
        <w:rPr>
          <w:bCs/>
          <w:color w:val="000000"/>
        </w:rPr>
      </w:r>
      <w:r>
        <w:rPr>
          <w:bCs/>
          <w:color w:val="000000"/>
        </w:rPr>
      </w:r>
    </w:p>
    <w:p>
      <w:pPr>
        <w:ind w:firstLine="709"/>
        <w:jc w:val="both"/>
      </w:pPr>
      <w:r>
        <w:rPr>
          <w:b/>
          <w:u w:val="single"/>
        </w:rPr>
        <w:t xml:space="preserve">Комитету по культуре администрации Белоярского района</w:t>
      </w:r>
      <w:r>
        <w:t xml:space="preserve"> увеличены бюджетные ассигнования в сумме </w:t>
      </w:r>
      <w:r>
        <w:rPr>
          <w:b/>
        </w:rPr>
        <w:t xml:space="preserve">15 491 054,</w:t>
      </w:r>
      <w:r>
        <w:rPr>
          <w:b/>
        </w:rPr>
        <w:t xml:space="preserve">37</w:t>
      </w:r>
      <w:r>
        <w:rPr>
          <w:b/>
        </w:rPr>
        <w:t xml:space="preserve"> рубл</w:t>
      </w:r>
      <w:r>
        <w:rPr>
          <w:b/>
        </w:rPr>
        <w:t xml:space="preserve">я</w:t>
      </w:r>
      <w:r>
        <w:t xml:space="preserve">, в том числе за счёт:</w:t>
      </w:r>
      <w:r/>
    </w:p>
    <w:p>
      <w:pPr>
        <w:jc w:val="both"/>
        <w:tabs>
          <w:tab w:val="left" w:pos="709" w:leader="none"/>
        </w:tabs>
      </w:pPr>
      <w:r>
        <w:rPr>
          <w:b/>
        </w:rPr>
        <w:t xml:space="preserve">           1) увеличения </w:t>
      </w:r>
      <w:r>
        <w:t xml:space="preserve">плановых назначений в сумме </w:t>
      </w:r>
      <w:r>
        <w:rPr>
          <w:b/>
        </w:rPr>
        <w:t xml:space="preserve">14 282 475,9</w:t>
      </w:r>
      <w:r>
        <w:rPr>
          <w:b/>
        </w:rPr>
        <w:t xml:space="preserve">6</w:t>
      </w:r>
      <w:r>
        <w:rPr>
          <w:b/>
        </w:rPr>
        <w:t xml:space="preserve"> рублей</w:t>
      </w:r>
      <w:r>
        <w:t xml:space="preserve"> на реализацию муниципальной программы Белоярского района «Развитие культуры», в том числе:</w:t>
      </w:r>
      <w:r/>
    </w:p>
    <w:p>
      <w:pPr>
        <w:jc w:val="both"/>
        <w:tabs>
          <w:tab w:val="left" w:pos="567" w:leader="none"/>
          <w:tab w:val="left" w:pos="709" w:leader="none"/>
        </w:tabs>
      </w:pPr>
      <w:r>
        <w:t xml:space="preserve">           - увеличения плановых назначений в сумме </w:t>
      </w:r>
      <w:r>
        <w:t xml:space="preserve">523 957,20 рублей</w:t>
      </w:r>
      <w:r>
        <w:t xml:space="preserve"> на обеспечение деятельности муниципального автономного учреждения культуры Белоярского района </w:t>
      </w:r>
      <w:r>
        <w:rPr>
          <w:b/>
        </w:rPr>
        <w:t xml:space="preserve">«Белоярская централизованная библиотечная система»</w:t>
      </w:r>
      <w:r>
        <w:rPr>
          <w:b/>
        </w:rPr>
        <w:t xml:space="preserve"> (</w:t>
      </w:r>
      <w:r>
        <w:rPr>
          <w:i/>
        </w:rPr>
        <w:t xml:space="preserve">на разработку проектно-сметной документации</w:t>
      </w:r>
      <w:r>
        <w:rPr>
          <w:i/>
        </w:rPr>
        <w:t xml:space="preserve"> и проведение ремонтно-строительных работ для организации доступа маломобильных групп</w:t>
      </w:r>
      <w:r>
        <w:rPr>
          <w:i/>
        </w:rPr>
        <w:t xml:space="preserve"> </w:t>
      </w:r>
      <w:r>
        <w:rPr>
          <w:i/>
        </w:rPr>
        <w:t xml:space="preserve">населения в </w:t>
      </w:r>
      <w:r>
        <w:rPr>
          <w:i/>
        </w:rPr>
        <w:t xml:space="preserve">библиотек</w:t>
      </w:r>
      <w:r>
        <w:rPr>
          <w:i/>
        </w:rPr>
        <w:t xml:space="preserve">е</w:t>
      </w:r>
      <w:r>
        <w:rPr>
          <w:i/>
        </w:rPr>
        <w:t xml:space="preserve"> в с. Полноват</w:t>
      </w:r>
      <w:r>
        <w:rPr>
          <w:i/>
        </w:rPr>
        <w:t xml:space="preserve">)</w:t>
      </w:r>
      <w:r>
        <w:t xml:space="preserve">;</w:t>
      </w:r>
      <w:r/>
    </w:p>
    <w:p>
      <w:pPr>
        <w:jc w:val="both"/>
        <w:tabs>
          <w:tab w:val="left" w:pos="312" w:leader="none"/>
          <w:tab w:val="left" w:pos="709" w:leader="none"/>
        </w:tabs>
      </w:pPr>
      <w:r>
        <w:t xml:space="preserve">           - увеличения плановых назначений в сумме </w:t>
      </w:r>
      <w:r>
        <w:t xml:space="preserve">1 180 380,00 рублей</w:t>
      </w:r>
      <w:r>
        <w:t xml:space="preserve"> на обеспечение деятельности муниципального автономного учреждения культуры Белоярского района </w:t>
      </w:r>
      <w:r>
        <w:rPr>
          <w:b/>
        </w:rPr>
        <w:t xml:space="preserve">«Этнокультурный центр»</w:t>
      </w:r>
      <w:r>
        <w:rPr>
          <w:b/>
        </w:rPr>
        <w:t xml:space="preserve"> </w:t>
      </w:r>
      <w:r>
        <w:rPr>
          <w:b/>
          <w:i/>
        </w:rPr>
        <w:t xml:space="preserve">(</w:t>
      </w:r>
      <w:r>
        <w:rPr>
          <w:i/>
        </w:rPr>
        <w:t xml:space="preserve">на проведение текущего ремонта на территории набережной «Сэй Пан»</w:t>
      </w:r>
      <w:r>
        <w:t xml:space="preserve"> </w:t>
      </w:r>
      <w:r>
        <w:rPr>
          <w:i/>
        </w:rPr>
        <w:t xml:space="preserve">и на установку оборудования для обеспечения доступа малоподвижных групп населения</w:t>
      </w:r>
      <w:r>
        <w:rPr>
          <w:i/>
        </w:rPr>
        <w:t xml:space="preserve">)</w:t>
      </w:r>
      <w:r>
        <w:t xml:space="preserve">;</w:t>
      </w:r>
      <w:r/>
    </w:p>
    <w:p>
      <w:pPr>
        <w:ind w:left="11"/>
        <w:jc w:val="both"/>
        <w:tabs>
          <w:tab w:val="left" w:pos="709" w:leader="none"/>
          <w:tab w:val="left" w:pos="851" w:leader="none"/>
        </w:tabs>
      </w:pPr>
      <w:r>
        <w:t xml:space="preserve">           - </w:t>
      </w:r>
      <w:r>
        <w:tab/>
        <w:t xml:space="preserve"> увеличения плановых назначений в сумме </w:t>
      </w:r>
      <w:r>
        <w:t xml:space="preserve">1 000 050,78 рублей</w:t>
      </w:r>
      <w:r>
        <w:t xml:space="preserve"> на обеспечение деятельности муниципального автономного образовательного учреждения дополнительного образования детей в области культуры Белоярского района </w:t>
      </w:r>
      <w:r>
        <w:rPr>
          <w:b/>
        </w:rPr>
        <w:t xml:space="preserve">«Детская школа искусств г. Белоярский»</w:t>
      </w:r>
      <w:r>
        <w:rPr>
          <w:b/>
        </w:rPr>
        <w:t xml:space="preserve"> </w:t>
      </w:r>
      <w:r>
        <w:rPr>
          <w:b/>
          <w:i/>
        </w:rPr>
        <w:t xml:space="preserve">(</w:t>
      </w:r>
      <w:r>
        <w:rPr>
          <w:i/>
        </w:rPr>
        <w:t xml:space="preserve">на компенсацию расходов на оплату стоимости проезда и провоза багажа к месту </w:t>
      </w:r>
      <w:r>
        <w:rPr>
          <w:i/>
        </w:rPr>
        <w:t xml:space="preserve">использования отпуска и обратно, </w:t>
      </w:r>
      <w:r>
        <w:rPr>
          <w:i/>
        </w:rPr>
        <w:t xml:space="preserve">замен</w:t>
      </w:r>
      <w:r>
        <w:rPr>
          <w:i/>
        </w:rPr>
        <w:t xml:space="preserve">у ламината в малом актовом зале, </w:t>
      </w:r>
      <w:r>
        <w:rPr>
          <w:i/>
        </w:rPr>
        <w:t xml:space="preserve"> установку терморегуляторов и вентиляционных дефлекторов</w:t>
      </w:r>
      <w:r>
        <w:rPr>
          <w:i/>
        </w:rPr>
        <w:t xml:space="preserve"> в здании класса в с.п.Сосновка, </w:t>
      </w:r>
      <w:r>
        <w:rPr>
          <w:i/>
        </w:rPr>
        <w:t xml:space="preserve">приобретение и обустройство планов зданий, выполненных рельефно-точечным шрифтом Брайля на контрастном фоне (адрес Набережная д.17; мкр.3 д.33 корп. №2) для обеспечения условий доступности для инвалидов</w:t>
      </w:r>
      <w:r>
        <w:rPr>
          <w:i/>
        </w:rPr>
        <w:t xml:space="preserve">)</w:t>
      </w:r>
      <w:r>
        <w:t xml:space="preserve">;</w:t>
      </w:r>
      <w:r/>
    </w:p>
    <w:p>
      <w:pPr>
        <w:jc w:val="both"/>
        <w:tabs>
          <w:tab w:val="left" w:pos="567" w:leader="none"/>
          <w:tab w:val="left" w:pos="851" w:leader="none"/>
        </w:tabs>
        <w:rPr>
          <w:rFonts w:eastAsiaTheme="minorHAnsi"/>
          <w:b/>
          <w:i/>
          <w:iCs/>
          <w:lang w:eastAsia="en-US"/>
        </w:rPr>
      </w:pPr>
      <w:r>
        <w:t xml:space="preserve">             - увеличения плановых назначений в сумме </w:t>
      </w:r>
      <w:r>
        <w:t xml:space="preserve">1 558 749,6</w:t>
      </w:r>
      <w:r>
        <w:t xml:space="preserve">5</w:t>
      </w:r>
      <w:r>
        <w:t xml:space="preserve"> рублей</w:t>
      </w:r>
      <w:r>
        <w:t xml:space="preserve"> на обеспечение деятельности муниципального автономного учреждения культуры Белоярского района </w:t>
      </w:r>
      <w:r>
        <w:rPr>
          <w:b/>
        </w:rPr>
        <w:t xml:space="preserve">«Центр культуры и досуга, концертный зал «Камертон»</w:t>
      </w:r>
      <w:r>
        <w:rPr>
          <w:b/>
        </w:rPr>
        <w:t xml:space="preserve"> </w:t>
      </w:r>
      <w:r>
        <w:rPr>
          <w:b/>
          <w:i/>
        </w:rPr>
        <w:t xml:space="preserve">(</w:t>
      </w:r>
      <w:r>
        <w:rPr>
          <w:i/>
        </w:rPr>
        <w:t xml:space="preserve">на текущий ремонт с</w:t>
      </w:r>
      <w:r>
        <w:rPr>
          <w:i/>
        </w:rPr>
        <w:t xml:space="preserve">анузлов и холла восточной вахты, </w:t>
      </w:r>
      <w:r>
        <w:rPr>
          <w:i/>
        </w:rPr>
        <w:t xml:space="preserve">кровли над концертным залом</w:t>
      </w:r>
      <w:r>
        <w:rPr>
          <w:i/>
        </w:rPr>
        <w:t xml:space="preserve">, </w:t>
      </w:r>
      <w:r>
        <w:rPr>
          <w:i/>
        </w:rPr>
        <w:t xml:space="preserve">помещений холла зрительного зала</w:t>
      </w:r>
      <w:r>
        <w:rPr>
          <w:i/>
        </w:rPr>
        <w:t xml:space="preserve">)</w:t>
      </w:r>
      <w:r>
        <w:rPr>
          <w:i/>
        </w:rPr>
        <w:t xml:space="preserve">;</w:t>
      </w:r>
      <w:r>
        <w:rPr>
          <w:rFonts w:eastAsiaTheme="minorHAnsi"/>
          <w:b/>
          <w:i/>
          <w:iCs/>
          <w:lang w:eastAsia="en-US"/>
        </w:rPr>
        <w:t xml:space="preserve">  </w:t>
      </w:r>
      <w:r>
        <w:rPr>
          <w:rFonts w:eastAsiaTheme="minorHAnsi"/>
          <w:b/>
          <w:i/>
          <w:iCs/>
          <w:lang w:eastAsia="en-US"/>
        </w:rPr>
      </w:r>
    </w:p>
    <w:p>
      <w:pPr>
        <w:jc w:val="both"/>
        <w:tabs>
          <w:tab w:val="left" w:pos="567" w:leader="none"/>
          <w:tab w:val="left" w:pos="851" w:leader="none"/>
        </w:tabs>
        <w:rPr>
          <w:rFonts w:eastAsiaTheme="minorHAnsi"/>
          <w:iCs/>
          <w:lang w:eastAsia="en-US"/>
        </w:rPr>
      </w:pPr>
      <w:r>
        <w:rPr>
          <w:rFonts w:eastAsiaTheme="minorHAnsi"/>
          <w:b/>
          <w:i/>
          <w:iCs/>
          <w:lang w:eastAsia="en-US"/>
        </w:rPr>
        <w:t xml:space="preserve">    </w:t>
      </w:r>
      <w:r>
        <w:rPr>
          <w:rFonts w:eastAsiaTheme="minorHAnsi"/>
          <w:b/>
          <w:i/>
          <w:iCs/>
          <w:lang w:eastAsia="en-US"/>
        </w:rPr>
        <w:t xml:space="preserve">        </w:t>
      </w:r>
      <w:r>
        <w:rPr>
          <w:rFonts w:eastAsiaTheme="minorHAnsi"/>
          <w:iCs/>
          <w:lang w:eastAsia="en-US"/>
        </w:rPr>
        <w:t xml:space="preserve">- увеличения плановых назначений в сумме 485 649,50 рублей на обеспечение деятельности муниципального казенного учреждения «Служба материально - технического обеспечения</w:t>
      </w:r>
      <w:r>
        <w:rPr>
          <w:rFonts w:eastAsiaTheme="minorHAnsi"/>
          <w:iCs/>
          <w:lang w:eastAsia="en-US"/>
        </w:rPr>
        <w:t xml:space="preserve">» </w:t>
      </w:r>
      <w:r>
        <w:rPr>
          <w:rFonts w:eastAsiaTheme="minorHAnsi"/>
          <w:iCs/>
          <w:lang w:eastAsia="en-US"/>
        </w:rPr>
        <w:t xml:space="preserve">(</w:t>
      </w:r>
      <w:r>
        <w:rPr>
          <w:rFonts w:eastAsiaTheme="minorHAnsi"/>
          <w:i/>
          <w:iCs/>
          <w:lang w:eastAsia="en-US"/>
        </w:rPr>
        <w:t xml:space="preserve">на индексацию с 1 октября 2025 года фонда оплаты труда работников не подпадающих под действие указов Президента Российской Федерации от 2012 года</w:t>
      </w:r>
      <w:r>
        <w:rPr>
          <w:rFonts w:eastAsiaTheme="minorHAnsi"/>
          <w:i/>
          <w:iCs/>
          <w:lang w:eastAsia="en-US"/>
        </w:rPr>
        <w:t xml:space="preserve">)</w:t>
      </w:r>
      <w:r>
        <w:rPr>
          <w:rFonts w:eastAsiaTheme="minorHAnsi"/>
          <w:iCs/>
          <w:lang w:eastAsia="en-US"/>
        </w:rPr>
        <w:t xml:space="preserve">;</w:t>
      </w:r>
      <w:r>
        <w:rPr>
          <w:rFonts w:eastAsiaTheme="minorHAnsi"/>
          <w:iCs/>
          <w:lang w:eastAsia="en-US"/>
        </w:rPr>
      </w:r>
    </w:p>
    <w:p>
      <w:pPr>
        <w:jc w:val="both"/>
        <w:tabs>
          <w:tab w:val="left" w:pos="567" w:leader="none"/>
          <w:tab w:val="left" w:pos="851" w:leader="none"/>
        </w:tabs>
        <w:rPr>
          <w:rFonts w:eastAsiaTheme="minorHAnsi"/>
          <w:iCs/>
          <w:lang w:eastAsia="en-US"/>
        </w:rPr>
      </w:pPr>
      <w:r>
        <w:rPr>
          <w:rFonts w:eastAsiaTheme="minorHAnsi"/>
          <w:iCs/>
          <w:lang w:eastAsia="en-US"/>
        </w:rPr>
        <w:t xml:space="preserve"> </w:t>
      </w:r>
      <w:r>
        <w:rPr>
          <w:rFonts w:eastAsiaTheme="minorHAnsi"/>
          <w:iCs/>
          <w:lang w:eastAsia="en-US"/>
        </w:rPr>
        <w:t xml:space="preserve">          - </w:t>
      </w:r>
      <w:r>
        <w:rPr>
          <w:rFonts w:eastAsiaTheme="minorHAnsi"/>
          <w:iCs/>
          <w:lang w:eastAsia="en-US"/>
        </w:rPr>
        <w:t xml:space="preserve">увеличения плановых назначений в сумме </w:t>
      </w:r>
      <w:r>
        <w:rPr>
          <w:rFonts w:eastAsiaTheme="minorHAnsi"/>
          <w:iCs/>
          <w:lang w:eastAsia="en-US"/>
        </w:rPr>
        <w:t xml:space="preserve">8 722 963,70</w:t>
      </w:r>
      <w:r>
        <w:rPr>
          <w:rFonts w:eastAsiaTheme="minorHAnsi"/>
          <w:iCs/>
          <w:lang w:eastAsia="en-US"/>
        </w:rPr>
        <w:t xml:space="preserve"> рубл</w:t>
      </w:r>
      <w:r>
        <w:rPr>
          <w:rFonts w:eastAsiaTheme="minorHAnsi"/>
          <w:iCs/>
          <w:lang w:eastAsia="en-US"/>
        </w:rPr>
        <w:t xml:space="preserve">я</w:t>
      </w:r>
      <w:r>
        <w:rPr>
          <w:rFonts w:eastAsiaTheme="minorHAnsi"/>
          <w:iCs/>
          <w:lang w:eastAsia="en-US"/>
        </w:rPr>
        <w:t xml:space="preserve"> на обеспечени</w:t>
      </w:r>
      <w:r>
        <w:rPr>
          <w:rFonts w:eastAsiaTheme="minorHAnsi"/>
          <w:iCs/>
          <w:lang w:eastAsia="en-US"/>
        </w:rPr>
        <w:t xml:space="preserve">е</w:t>
      </w:r>
      <w:r>
        <w:rPr>
          <w:rFonts w:eastAsiaTheme="minorHAnsi"/>
          <w:iCs/>
          <w:lang w:eastAsia="en-US"/>
        </w:rPr>
        <w:t xml:space="preserve"> фонда оплаты труда работников </w:t>
      </w:r>
      <w:r>
        <w:rPr>
          <w:rFonts w:eastAsiaTheme="minorHAnsi"/>
          <w:iCs/>
          <w:lang w:eastAsia="en-US"/>
        </w:rPr>
        <w:t xml:space="preserve">муниципальных учреждений культуры и дополнительного образования детей</w:t>
      </w:r>
      <w:r>
        <w:rPr>
          <w:rFonts w:eastAsiaTheme="minorHAnsi"/>
          <w:iCs/>
          <w:lang w:eastAsia="en-US"/>
        </w:rPr>
        <w:t xml:space="preserve">,</w:t>
      </w:r>
      <w:r>
        <w:rPr>
          <w:rFonts w:eastAsiaTheme="minorHAnsi"/>
          <w:iCs/>
          <w:lang w:eastAsia="en-US"/>
        </w:rPr>
        <w:t xml:space="preserve"> </w:t>
      </w:r>
      <w:r>
        <w:rPr>
          <w:rFonts w:eastAsiaTheme="minorHAnsi"/>
          <w:iCs/>
          <w:lang w:eastAsia="en-US"/>
        </w:rPr>
        <w:t xml:space="preserve">подведомственных Комитету по культуре администрации Белоярского района</w:t>
      </w:r>
      <w:r>
        <w:rPr>
          <w:rFonts w:eastAsiaTheme="minorHAnsi"/>
          <w:iCs/>
          <w:lang w:eastAsia="en-US"/>
        </w:rPr>
        <w:t xml:space="preserve">,</w:t>
      </w:r>
      <w:r>
        <w:rPr>
          <w:rFonts w:eastAsiaTheme="minorHAnsi"/>
          <w:iCs/>
          <w:lang w:eastAsia="en-US"/>
        </w:rPr>
        <w:t xml:space="preserve"> </w:t>
      </w:r>
      <w:r>
        <w:rPr>
          <w:rFonts w:eastAsiaTheme="minorHAnsi"/>
          <w:iCs/>
          <w:lang w:eastAsia="en-US"/>
        </w:rPr>
        <w:t xml:space="preserve">для достижения целевого показателя средней заработной платы в соответствие с Указами Президента Российской Федерации от 2012 года</w:t>
      </w:r>
      <w:r>
        <w:rPr>
          <w:rFonts w:eastAsiaTheme="minorHAnsi"/>
          <w:iCs/>
          <w:lang w:eastAsia="en-US"/>
        </w:rPr>
        <w:t xml:space="preserve">; </w:t>
      </w:r>
      <w:r>
        <w:rPr>
          <w:rFonts w:eastAsiaTheme="minorHAnsi"/>
          <w:iCs/>
          <w:lang w:eastAsia="en-US"/>
        </w:rPr>
      </w:r>
    </w:p>
    <w:p>
      <w:pPr>
        <w:jc w:val="both"/>
        <w:tabs>
          <w:tab w:val="left" w:pos="567" w:leader="none"/>
          <w:tab w:val="left" w:pos="851" w:leader="none"/>
        </w:tabs>
        <w:rPr>
          <w:rFonts w:eastAsiaTheme="minorHAnsi"/>
          <w:iCs/>
          <w:lang w:eastAsia="en-US"/>
        </w:rPr>
      </w:pPr>
      <w:r>
        <w:rPr>
          <w:rFonts w:eastAsiaTheme="minorHAnsi"/>
          <w:iCs/>
          <w:lang w:eastAsia="en-US"/>
        </w:rPr>
        <w:t xml:space="preserve">         </w:t>
      </w:r>
      <w:r>
        <w:rPr>
          <w:rFonts w:eastAsiaTheme="minorHAnsi"/>
          <w:iCs/>
          <w:lang w:eastAsia="en-US"/>
        </w:rPr>
        <w:t xml:space="preserve">- </w:t>
      </w:r>
      <w:r>
        <w:rPr>
          <w:rFonts w:eastAsiaTheme="minorHAnsi"/>
          <w:iCs/>
          <w:lang w:eastAsia="en-US"/>
        </w:rPr>
        <w:t xml:space="preserve"> увеличения плановых назначений в сумме </w:t>
      </w:r>
      <w:r>
        <w:rPr>
          <w:rFonts w:eastAsiaTheme="minorHAnsi"/>
          <w:iCs/>
          <w:lang w:eastAsia="en-US"/>
        </w:rPr>
        <w:t xml:space="preserve">810 725,1</w:t>
      </w:r>
      <w:r>
        <w:rPr>
          <w:rFonts w:eastAsiaTheme="minorHAnsi"/>
          <w:iCs/>
          <w:lang w:eastAsia="en-US"/>
        </w:rPr>
        <w:t xml:space="preserve">3</w:t>
      </w:r>
      <w:r>
        <w:rPr>
          <w:rFonts w:eastAsiaTheme="minorHAnsi"/>
          <w:iCs/>
          <w:lang w:eastAsia="en-US"/>
        </w:rPr>
        <w:t xml:space="preserve"> рублей</w:t>
      </w:r>
      <w:r>
        <w:rPr>
          <w:rFonts w:eastAsiaTheme="minorHAnsi"/>
          <w:iCs/>
          <w:lang w:eastAsia="en-US"/>
        </w:rPr>
        <w:t xml:space="preserve">  на выплату премии за выполнение особо важных и сложных заданий работникам Комитета по культуре администрации Белоярского района; </w:t>
      </w:r>
      <w:r>
        <w:rPr>
          <w:rFonts w:eastAsiaTheme="minorHAnsi"/>
          <w:iCs/>
          <w:lang w:eastAsia="en-US"/>
        </w:rPr>
      </w:r>
    </w:p>
    <w:p>
      <w:pPr>
        <w:jc w:val="both"/>
        <w:tabs>
          <w:tab w:val="left" w:pos="567" w:leader="none"/>
          <w:tab w:val="left" w:pos="851" w:leader="none"/>
        </w:tabs>
      </w:pPr>
      <w:r>
        <w:rPr>
          <w:rFonts w:eastAsiaTheme="minorHAnsi"/>
          <w:b/>
          <w:iCs/>
          <w:lang w:eastAsia="en-US"/>
        </w:rPr>
        <w:t xml:space="preserve">          2)</w:t>
      </w:r>
      <w:r>
        <w:rPr>
          <w:b/>
        </w:rPr>
        <w:t xml:space="preserve">  увеличения</w:t>
      </w:r>
      <w:r>
        <w:t xml:space="preserve"> плановых назначений в сумме </w:t>
      </w:r>
      <w:r>
        <w:rPr>
          <w:b/>
        </w:rPr>
        <w:t xml:space="preserve">1 208 578,41</w:t>
      </w:r>
      <w:r>
        <w:rPr>
          <w:b/>
        </w:rPr>
        <w:t xml:space="preserve"> рублей</w:t>
      </w:r>
      <w:r>
        <w:t xml:space="preserve"> по муниципальной программе Белоярского района «Повышение эффективности деятельности органов местного самоуправления Белоярского района» на обеспечение деятельности автономного учреждения Белоярского района </w:t>
      </w:r>
      <w:r>
        <w:rPr>
          <w:b/>
        </w:rPr>
        <w:t xml:space="preserve">«Белоярский информационный центр «Квадрат» </w:t>
      </w:r>
      <w:r>
        <w:rPr>
          <w:i/>
        </w:rPr>
        <w:t xml:space="preserve">(</w:t>
      </w:r>
      <w:r>
        <w:rPr>
          <w:i/>
        </w:rPr>
        <w:t xml:space="preserve">на </w:t>
      </w:r>
      <w:r>
        <w:rPr>
          <w:i/>
        </w:rPr>
        <w:t xml:space="preserve">содержание социальной наружной рекламы, обустройство дверного проема</w:t>
      </w:r>
      <w:r>
        <w:rPr>
          <w:i/>
        </w:rPr>
        <w:t xml:space="preserve">,</w:t>
      </w:r>
      <w:r>
        <w:t xml:space="preserve"> </w:t>
      </w:r>
      <w:r>
        <w:rPr>
          <w:i/>
        </w:rPr>
        <w:t xml:space="preserve">на обеспечение заработной платы работникам учреждения до минимального размера оплаты труда, установленного Федеральным законом от 29.10.2024 N 365-ФЗ "О внесении </w:t>
      </w:r>
      <w:r>
        <w:rPr>
          <w:i/>
        </w:rPr>
        <w:t xml:space="preserve">изменения в статью 1 Федерального закона "О минимальном размере оплаты труда" с применением к нему районного коэффициента и процентной надбавки к заработной плате за стаж работы в районах Крайнего Севера и приравненных к ним местностях</w:t>
      </w:r>
      <w:r>
        <w:rPr>
          <w:i/>
        </w:rPr>
        <w:t xml:space="preserve"> </w:t>
      </w:r>
      <w:r>
        <w:rPr>
          <w:i/>
        </w:rPr>
        <w:t xml:space="preserve">)</w:t>
      </w:r>
      <w:r>
        <w:t xml:space="preserve">.</w:t>
      </w:r>
      <w:r/>
    </w:p>
    <w:p>
      <w:pPr>
        <w:jc w:val="both"/>
        <w:tabs>
          <w:tab w:val="left" w:pos="709" w:leader="none"/>
        </w:tabs>
      </w:pPr>
      <w:r/>
      <w:r/>
    </w:p>
    <w:p>
      <w:pPr>
        <w:pStyle w:val="899"/>
        <w:ind w:left="11" w:firstLine="698"/>
        <w:jc w:val="both"/>
      </w:pPr>
      <w:r>
        <w:rPr>
          <w:b/>
          <w:u w:val="single"/>
        </w:rPr>
        <w:t xml:space="preserve">Комитету по делам молодежи, физической культуре и спорту администрации Белоярского района</w:t>
      </w:r>
      <w:r>
        <w:rPr>
          <w:b/>
        </w:rPr>
        <w:t xml:space="preserve"> </w:t>
      </w:r>
      <w:r>
        <w:t xml:space="preserve">увеличены бюджетные ассигнования в сумме </w:t>
      </w:r>
      <w:r>
        <w:rPr>
          <w:b/>
        </w:rPr>
        <w:t xml:space="preserve">6 225 754,33</w:t>
      </w:r>
      <w:r>
        <w:rPr>
          <w:b/>
        </w:rPr>
        <w:t xml:space="preserve"> рублей, </w:t>
      </w:r>
      <w:r>
        <w:t xml:space="preserve">на реализацию</w:t>
      </w:r>
      <w:r>
        <w:rPr>
          <w:b/>
        </w:rPr>
        <w:t xml:space="preserve"> </w:t>
      </w:r>
      <w:r>
        <w:t xml:space="preserve">муниципальной программы Белоярского района </w:t>
      </w:r>
      <w:r>
        <w:rPr>
          <w:bCs/>
        </w:rPr>
        <w:t xml:space="preserve">«Развитие физической культуры, спорта и молодежной политики»</w:t>
      </w:r>
      <w:r>
        <w:t xml:space="preserve">, в том числе за счёт:</w:t>
      </w:r>
      <w:r/>
    </w:p>
    <w:p>
      <w:pPr>
        <w:jc w:val="both"/>
        <w:rPr>
          <w:i/>
        </w:rPr>
      </w:pPr>
      <w:r>
        <w:t xml:space="preserve">             - увеличения плановых назначений в сумме </w:t>
      </w:r>
      <w:r>
        <w:t xml:space="preserve">152 509,00 рублей</w:t>
      </w:r>
      <w:r>
        <w:t xml:space="preserve"> на обеспечение деятельности муниципального автономного учреждения физической культуры и спорта Белоярского района </w:t>
      </w:r>
      <w:r>
        <w:rPr>
          <w:b/>
        </w:rPr>
        <w:t xml:space="preserve">«Дворец спорта»</w:t>
      </w:r>
      <w:r>
        <w:t xml:space="preserve"> </w:t>
      </w:r>
      <w:r>
        <w:rPr>
          <w:i/>
        </w:rPr>
        <w:t xml:space="preserve">(компенсация расходов на оплату стоимости проезда и провоза багажа к месту и</w:t>
      </w:r>
      <w:r>
        <w:rPr>
          <w:i/>
        </w:rPr>
        <w:t xml:space="preserve">спользования отпуска и обратно)</w:t>
      </w:r>
      <w:r>
        <w:rPr>
          <w:i/>
        </w:rPr>
        <w:t xml:space="preserve">;</w:t>
      </w:r>
      <w:r>
        <w:rPr>
          <w:i/>
        </w:rPr>
      </w:r>
    </w:p>
    <w:p>
      <w:pPr>
        <w:ind w:firstLine="769"/>
        <w:jc w:val="both"/>
        <w:tabs>
          <w:tab w:val="left" w:pos="851" w:leader="none"/>
        </w:tabs>
      </w:pPr>
      <w:r>
        <w:t xml:space="preserve">- увеличения плановых назначений в сумме </w:t>
      </w:r>
      <w:r>
        <w:t xml:space="preserve">2 443 893,68</w:t>
      </w:r>
      <w:r>
        <w:rPr>
          <w:b/>
        </w:rPr>
        <w:t xml:space="preserve"> </w:t>
      </w:r>
      <w:r>
        <w:t xml:space="preserve">рубл</w:t>
      </w:r>
      <w:r>
        <w:t xml:space="preserve">я</w:t>
      </w:r>
      <w:r>
        <w:t xml:space="preserve"> на обеспечение деятельности муниципального автономного учреждения дополнительного образования детей </w:t>
      </w:r>
      <w:r>
        <w:rPr>
          <w:b/>
        </w:rPr>
        <w:t xml:space="preserve">«Спортивная школа г. Белоярский»</w:t>
      </w:r>
      <w:r>
        <w:rPr>
          <w:b/>
        </w:rPr>
        <w:t xml:space="preserve"> </w:t>
      </w:r>
      <w:r>
        <w:rPr>
          <w:i/>
        </w:rPr>
        <w:t xml:space="preserve">(</w:t>
      </w:r>
      <w:r>
        <w:rPr>
          <w:i/>
        </w:rPr>
        <w:t xml:space="preserve">на выполнение работ по </w:t>
      </w:r>
      <w:r>
        <w:rPr>
          <w:i/>
        </w:rPr>
        <w:t xml:space="preserve">ремонту, </w:t>
      </w:r>
      <w:r>
        <w:rPr>
          <w:i/>
        </w:rPr>
        <w:t xml:space="preserve">демонтажу, монтажу и поверке узлов учета</w:t>
      </w:r>
      <w:r>
        <w:rPr>
          <w:i/>
        </w:rPr>
        <w:t xml:space="preserve"> теплоснабжения и водоснабжения, </w:t>
      </w:r>
      <w:r>
        <w:rPr>
          <w:i/>
        </w:rPr>
        <w:t xml:space="preserve">о</w:t>
      </w:r>
      <w:r>
        <w:rPr>
          <w:i/>
        </w:rPr>
        <w:t xml:space="preserve">казание услуг по прохождению первичного и периодического медицинских осмотров</w:t>
      </w:r>
      <w:r>
        <w:rPr>
          <w:i/>
        </w:rPr>
        <w:t xml:space="preserve">, на обеспечение фонда оплаты труда работников учреждения для достижения целевого показателя средней заработной платы в соответствие с Указами Президента Российской Федерации от 2012 года)</w:t>
      </w:r>
      <w:r>
        <w:t xml:space="preserve">;</w:t>
      </w:r>
      <w:r/>
    </w:p>
    <w:p>
      <w:pPr>
        <w:jc w:val="both"/>
        <w:tabs>
          <w:tab w:val="left" w:pos="709" w:leader="none"/>
        </w:tabs>
        <w:rPr>
          <w:i/>
        </w:rPr>
      </w:pPr>
      <w:r>
        <w:t xml:space="preserve">             - увеличения плановых назначений в сумме </w:t>
      </w:r>
      <w:r>
        <w:rPr>
          <w:bCs/>
        </w:rPr>
        <w:t xml:space="preserve">3 470 108,65</w:t>
      </w:r>
      <w:r>
        <w:rPr>
          <w:b/>
          <w:bCs/>
        </w:rPr>
        <w:t xml:space="preserve"> рублей</w:t>
      </w:r>
      <w:r>
        <w:t xml:space="preserve"> на обеспечение деятельности муниципального автономного учреждения физической культуры и спорта Белоярского района </w:t>
      </w:r>
      <w:r>
        <w:rPr>
          <w:b/>
        </w:rPr>
        <w:t xml:space="preserve">«База спорта и отдыха «Северянка»</w:t>
      </w:r>
      <w:r>
        <w:t xml:space="preserve"> </w:t>
      </w:r>
      <w:r>
        <w:rPr>
          <w:i/>
        </w:rPr>
        <w:t xml:space="preserve">(</w:t>
      </w:r>
      <w:r>
        <w:rPr>
          <w:i/>
        </w:rPr>
        <w:t xml:space="preserve">на </w:t>
      </w:r>
      <w:r>
        <w:rPr>
          <w:i/>
        </w:rPr>
        <w:t xml:space="preserve">текущий ремонт автобуса КАВЗ -4235-41</w:t>
      </w:r>
      <w:r>
        <w:rPr>
          <w:i/>
        </w:rPr>
        <w:t xml:space="preserve">, </w:t>
      </w:r>
      <w:r>
        <w:rPr>
          <w:i/>
        </w:rPr>
        <w:t xml:space="preserve">на обеспечение заработной платы работникам учреждения до минимального размера оплаты труда, установленного Федеральным законом от 29.10.2024 </w:t>
      </w:r>
      <w:r>
        <w:rPr>
          <w:i/>
        </w:rPr>
        <w:t xml:space="preserve">N 365-ФЗ "О внесении изменения в статью 1 Федерального закона "О минимальном размере оплаты труда" с применением к нему районного коэффициента и процентной надбавки к заработной плате за стаж работы в районах Крайнего Севера и приравненных к ним местностях</w:t>
      </w:r>
      <w:r>
        <w:t xml:space="preserve"> </w:t>
      </w:r>
      <w:r>
        <w:rPr>
          <w:i/>
        </w:rPr>
        <w:t xml:space="preserve">и на и</w:t>
      </w:r>
      <w:r>
        <w:rPr>
          <w:i/>
        </w:rPr>
        <w:t xml:space="preserve">ндексацию с 1 октября 2025 года</w:t>
      </w:r>
      <w:r>
        <w:rPr>
          <w:i/>
        </w:rPr>
        <w:t xml:space="preserve">);</w:t>
      </w:r>
      <w:r>
        <w:rPr>
          <w:i/>
        </w:rPr>
      </w:r>
    </w:p>
    <w:p>
      <w:pPr>
        <w:jc w:val="both"/>
        <w:tabs>
          <w:tab w:val="left" w:pos="709" w:leader="none"/>
        </w:tabs>
      </w:pPr>
      <w:r>
        <w:rPr>
          <w:i/>
        </w:rPr>
        <w:t xml:space="preserve">            - </w:t>
      </w:r>
      <w:r>
        <w:t xml:space="preserve">увеличения плановых назначений в сумме </w:t>
      </w:r>
      <w:r>
        <w:t xml:space="preserve">32 507,00</w:t>
      </w:r>
      <w:r>
        <w:rPr>
          <w:b/>
        </w:rPr>
        <w:t xml:space="preserve"> рублей</w:t>
      </w:r>
      <w:r>
        <w:t xml:space="preserve"> на обеспечение деятельности муниципального бюджетного учреждения Белоярского района </w:t>
      </w:r>
      <w:r>
        <w:rPr>
          <w:b/>
        </w:rPr>
        <w:t xml:space="preserve">«Многофункциональный молодежный центр «Спутник»</w:t>
      </w:r>
      <w:r>
        <w:t xml:space="preserve"> </w:t>
      </w:r>
      <w:r>
        <w:rPr>
          <w:i/>
        </w:rPr>
        <w:t xml:space="preserve">(расходы на коммунальные услуги)</w:t>
      </w:r>
      <w:r>
        <w:t xml:space="preserve">;</w:t>
      </w:r>
      <w:r/>
    </w:p>
    <w:p>
      <w:pPr>
        <w:jc w:val="both"/>
        <w:tabs>
          <w:tab w:val="left" w:pos="709" w:leader="none"/>
        </w:tabs>
      </w:pPr>
      <w:r>
        <w:t xml:space="preserve">           - увеличения плановых назначений в сумме </w:t>
      </w:r>
      <w:r>
        <w:t xml:space="preserve">126 736,00</w:t>
      </w:r>
      <w:r>
        <w:rPr>
          <w:b/>
        </w:rPr>
        <w:t xml:space="preserve"> рублей</w:t>
      </w:r>
      <w:r>
        <w:t xml:space="preserve"> на обеспечение реализации мероприятий</w:t>
      </w:r>
      <w:r>
        <w:t xml:space="preserve"> по работе с детьми и молодежью.</w:t>
      </w:r>
      <w:r/>
    </w:p>
    <w:p>
      <w:pPr>
        <w:ind w:firstLine="851"/>
        <w:jc w:val="both"/>
        <w:tabs>
          <w:tab w:val="left" w:pos="709" w:leader="none"/>
        </w:tabs>
      </w:pPr>
      <w:r/>
      <w:r/>
    </w:p>
    <w:p>
      <w:pPr>
        <w:ind w:firstLine="900"/>
        <w:jc w:val="both"/>
        <w:tabs>
          <w:tab w:val="left" w:pos="567" w:leader="none"/>
          <w:tab w:val="left" w:pos="851" w:leader="none"/>
        </w:tabs>
        <w:rPr>
          <w:b/>
        </w:rPr>
      </w:pPr>
      <w:r>
        <w:rPr>
          <w:b/>
          <w:u w:val="single"/>
        </w:rPr>
        <w:t xml:space="preserve">Комитету по образованию администрации Белоярского района</w:t>
      </w:r>
      <w:r>
        <w:t xml:space="preserve"> увеличить бюджетные ассигнования в сумме </w:t>
      </w:r>
      <w:r>
        <w:rPr>
          <w:b/>
        </w:rPr>
        <w:t xml:space="preserve">37 278 691,</w:t>
      </w:r>
      <w:r>
        <w:rPr>
          <w:b/>
        </w:rPr>
        <w:t xml:space="preserve">3</w:t>
      </w:r>
      <w:r>
        <w:rPr>
          <w:b/>
        </w:rPr>
        <w:t xml:space="preserve">8</w:t>
      </w:r>
      <w:r>
        <w:rPr>
          <w:b/>
        </w:rPr>
        <w:t xml:space="preserve"> рубл</w:t>
      </w:r>
      <w:r>
        <w:rPr>
          <w:b/>
        </w:rPr>
        <w:t xml:space="preserve">ь</w:t>
      </w:r>
      <w:r>
        <w:rPr>
          <w:b/>
        </w:rPr>
        <w:t xml:space="preserve">, в том числе</w:t>
      </w:r>
      <w:r>
        <w:rPr>
          <w:b/>
        </w:rPr>
        <w:t xml:space="preserve"> за счет</w:t>
      </w:r>
      <w:r>
        <w:rPr>
          <w:b/>
        </w:rPr>
        <w:t xml:space="preserve">:</w:t>
      </w:r>
      <w:r>
        <w:rPr>
          <w:b/>
        </w:rPr>
      </w:r>
    </w:p>
    <w:p>
      <w:pPr>
        <w:ind w:firstLine="900"/>
        <w:jc w:val="both"/>
        <w:tabs>
          <w:tab w:val="left" w:pos="567" w:leader="none"/>
          <w:tab w:val="left" w:pos="851" w:leader="none"/>
        </w:tabs>
      </w:pPr>
      <w:r>
        <w:rPr>
          <w:b/>
        </w:rPr>
        <w:t xml:space="preserve">1) увеличения</w:t>
      </w:r>
      <w:r>
        <w:t xml:space="preserve"> плановых назначений в сумме </w:t>
      </w:r>
      <w:r>
        <w:rPr>
          <w:b/>
        </w:rPr>
        <w:t xml:space="preserve">36 879 592,</w:t>
      </w:r>
      <w:r>
        <w:rPr>
          <w:b/>
        </w:rPr>
        <w:t xml:space="preserve">6</w:t>
      </w:r>
      <w:r>
        <w:rPr>
          <w:b/>
        </w:rPr>
        <w:t xml:space="preserve">0</w:t>
      </w:r>
      <w:r>
        <w:rPr>
          <w:b/>
        </w:rPr>
        <w:t xml:space="preserve"> рубл</w:t>
      </w:r>
      <w:r>
        <w:rPr>
          <w:b/>
        </w:rPr>
        <w:t xml:space="preserve">я</w:t>
      </w:r>
      <w:r>
        <w:t xml:space="preserve"> на реализацию муниципальной программы Белоярского района</w:t>
      </w:r>
      <w:r>
        <w:rPr>
          <w:b/>
        </w:rPr>
        <w:t xml:space="preserve"> </w:t>
      </w:r>
      <w:r>
        <w:t xml:space="preserve">«Развитие образования», в том числе за счёт:</w:t>
      </w:r>
      <w:r/>
    </w:p>
    <w:p>
      <w:pPr>
        <w:ind w:firstLine="567"/>
        <w:jc w:val="both"/>
        <w:tabs>
          <w:tab w:val="left" w:pos="567" w:leader="none"/>
          <w:tab w:val="left" w:pos="851" w:leader="none"/>
        </w:tabs>
      </w:pPr>
      <w:r>
        <w:t xml:space="preserve">- увеличения плановых назначений в сумме 178 265,60 рублей на обеспечение деятельности муниципального автономного дошкольного образовательного учреждения Белоярского района «Детский сад «Снегирек» г. Белоярский </w:t>
      </w:r>
      <w:r>
        <w:rPr>
          <w:i/>
        </w:rPr>
        <w:t xml:space="preserve">(расходы на оплату за коммунальные услуги, гарантии и компенсации в связи с выходом на пенсию</w:t>
      </w:r>
      <w:r>
        <w:t xml:space="preserve">);</w:t>
      </w:r>
      <w:r/>
    </w:p>
    <w:p>
      <w:pPr>
        <w:jc w:val="both"/>
        <w:tabs>
          <w:tab w:val="left" w:pos="567" w:leader="none"/>
          <w:tab w:val="left" w:pos="851" w:leader="none"/>
        </w:tabs>
      </w:pPr>
      <w:r>
        <w:tab/>
      </w:r>
      <w:r>
        <w:t xml:space="preserve">- увеличения плановых назначений в сумме 62 188,</w:t>
      </w:r>
      <w:r>
        <w:t xml:space="preserve">6</w:t>
      </w:r>
      <w:r>
        <w:t xml:space="preserve">9 рублей на обеспечение деятельности муниципального автономного дошкольного образовательного учреждения Белоярского района «Детский сад комбинированного вида «Березка» г. Белоярский»  </w:t>
      </w:r>
      <w:r>
        <w:rPr>
          <w:i/>
        </w:rPr>
        <w:t xml:space="preserve">(расходы на оплату за коммунальные услуги)</w:t>
      </w:r>
      <w:r>
        <w:t xml:space="preserve">; </w:t>
      </w:r>
      <w:r/>
    </w:p>
    <w:p>
      <w:pPr>
        <w:jc w:val="both"/>
        <w:tabs>
          <w:tab w:val="left" w:pos="567" w:leader="none"/>
          <w:tab w:val="left" w:pos="851" w:leader="none"/>
        </w:tabs>
        <w:rPr>
          <w:i/>
        </w:rPr>
      </w:pPr>
      <w:r>
        <w:tab/>
      </w:r>
      <w:r>
        <w:t xml:space="preserve">- увеличения плановых назначений в сумме 13 147,49 рублей на обеспечение деятельности муниципального автономного дошкольного образовательного учреждения Белоярского района «Детский сад «Семицветик» г.Белоярский </w:t>
      </w:r>
      <w:r>
        <w:rPr>
          <w:i/>
        </w:rPr>
        <w:t xml:space="preserve">(расходы на оплату за коммунальные услуги)</w:t>
      </w:r>
      <w:r>
        <w:t xml:space="preserve">;</w:t>
      </w:r>
      <w:r>
        <w:rPr>
          <w:i/>
        </w:rPr>
      </w:r>
    </w:p>
    <w:p>
      <w:pPr>
        <w:pStyle w:val="899"/>
        <w:ind w:left="0"/>
        <w:jc w:val="both"/>
        <w:tabs>
          <w:tab w:val="left" w:pos="567" w:leader="none"/>
          <w:tab w:val="left" w:pos="851" w:leader="none"/>
        </w:tabs>
        <w:rPr>
          <w:i/>
        </w:rPr>
      </w:pPr>
      <w:r>
        <w:tab/>
      </w:r>
      <w:r>
        <w:t xml:space="preserve">- увеличения плановых назначений в сумме 452 141,93 рубль на обеспечение деятельности муниципального автономного дошкольного образовательного учреждения Белоярского района «Детский сад «Звёздочка» г.Белоярский </w:t>
      </w:r>
      <w:r>
        <w:rPr>
          <w:i/>
        </w:rPr>
        <w:t xml:space="preserve">(расходы на оплату за коммунальные услуги)</w:t>
      </w:r>
      <w:r>
        <w:t xml:space="preserve">;</w:t>
      </w:r>
      <w:r>
        <w:rPr>
          <w:i/>
        </w:rPr>
      </w:r>
    </w:p>
    <w:p>
      <w:pPr>
        <w:pStyle w:val="899"/>
        <w:ind w:left="0"/>
        <w:jc w:val="both"/>
        <w:tabs>
          <w:tab w:val="left" w:pos="567" w:leader="none"/>
          <w:tab w:val="left" w:pos="851" w:leader="none"/>
        </w:tabs>
      </w:pPr>
      <w:r>
        <w:tab/>
      </w:r>
      <w:r>
        <w:t xml:space="preserve">- увеличения плановых назначений в сумме 628 960,00 рублей на обеспечение деятельности муниципального автономного дошкольного образовательного учреждения Белоярского района «Детский сад «Сказка» г. Белоярский </w:t>
      </w:r>
      <w:r>
        <w:rPr>
          <w:i/>
        </w:rPr>
        <w:t xml:space="preserve">(компенсация расходов на оплату стоимости проезда и провоза багажа к месту использования отпуска и обратно, гарантии при переезде к новому мету жительства)</w:t>
      </w:r>
      <w:r>
        <w:t xml:space="preserve">;</w:t>
      </w:r>
      <w:r/>
    </w:p>
    <w:p>
      <w:pPr>
        <w:pStyle w:val="899"/>
        <w:ind w:left="0"/>
        <w:jc w:val="both"/>
        <w:tabs>
          <w:tab w:val="left" w:pos="567" w:leader="none"/>
          <w:tab w:val="left" w:pos="851" w:leader="none"/>
        </w:tabs>
        <w:rPr>
          <w:i/>
        </w:rPr>
      </w:pPr>
      <w:r>
        <w:tab/>
      </w:r>
      <w:r>
        <w:t xml:space="preserve">- увеличения плановых назначений в сумме 416 600,00 рублей на обеспечение деятельности муниципального автономного общеобразовательного учреждения Белоярского района «Средняя общеобразовательная школа № 2 г. Белоярский» </w:t>
      </w:r>
      <w:r>
        <w:rPr>
          <w:i/>
        </w:rPr>
        <w:t xml:space="preserve">(компенсация расходов на оплату стоимости проезда и провоза багажа к месту использования отпуска и обратно, гарантии при переезде к новому мету жительства)</w:t>
      </w:r>
      <w:r>
        <w:t xml:space="preserve">;</w:t>
      </w:r>
      <w:r>
        <w:rPr>
          <w:i/>
        </w:rPr>
      </w:r>
    </w:p>
    <w:p>
      <w:pPr>
        <w:pStyle w:val="899"/>
        <w:ind w:left="0"/>
        <w:jc w:val="both"/>
        <w:tabs>
          <w:tab w:val="left" w:pos="567" w:leader="none"/>
          <w:tab w:val="left" w:pos="851" w:leader="none"/>
        </w:tabs>
        <w:rPr>
          <w:i/>
        </w:rPr>
      </w:pPr>
      <w:r>
        <w:rPr>
          <w:i/>
        </w:rPr>
        <w:tab/>
      </w:r>
      <w:r>
        <w:t xml:space="preserve">-</w:t>
      </w:r>
      <w:r>
        <w:t xml:space="preserve"> увеличения плановых назначений в сумме 763 340,56 рублей на обеспечение деятельности муниципального автономного общеобразовательного учреждения Белоярского района «Средняя общеобразовательная школа № 3 г. Белоярский» </w:t>
      </w:r>
      <w:r>
        <w:rPr>
          <w:i/>
        </w:rPr>
        <w:t xml:space="preserve">(расходы на оплату за коммунальные услуги, командировочные расходы, гарантии и компенсации при переезде к новому месту жительства, гарантии и компенсации в связи с выходом на пенсию)</w:t>
      </w:r>
      <w:r>
        <w:t xml:space="preserve">;</w:t>
      </w:r>
      <w:r>
        <w:rPr>
          <w:i/>
        </w:rPr>
      </w:r>
    </w:p>
    <w:p>
      <w:pPr>
        <w:pStyle w:val="899"/>
        <w:ind w:left="0"/>
        <w:jc w:val="both"/>
        <w:tabs>
          <w:tab w:val="left" w:pos="567" w:leader="none"/>
          <w:tab w:val="left" w:pos="851" w:leader="none"/>
        </w:tabs>
        <w:rPr>
          <w:i/>
        </w:rPr>
      </w:pPr>
      <w:r>
        <w:tab/>
      </w:r>
      <w:r>
        <w:t xml:space="preserve">- увеличения плановых назначений в сумме 814 401,86 рубль на обеспечение деятельности муниципального автономного общеобразовательного учреждения Белоярского района «Средняя общеобразовательная школа № 4 г. Белоярский</w:t>
      </w:r>
      <w:r>
        <w:rPr>
          <w:i/>
        </w:rPr>
        <w:t xml:space="preserve">» (расходы на оплату за коммунальные услуги, командировочные расходы, гарантии и компенсации при переезде к новому месту жительства, услуги связи);</w:t>
      </w:r>
      <w:r>
        <w:rPr>
          <w:i/>
        </w:rPr>
      </w:r>
    </w:p>
    <w:p>
      <w:pPr>
        <w:pStyle w:val="899"/>
        <w:ind w:left="0"/>
        <w:jc w:val="both"/>
        <w:tabs>
          <w:tab w:val="left" w:pos="567" w:leader="none"/>
          <w:tab w:val="left" w:pos="851" w:leader="none"/>
        </w:tabs>
      </w:pPr>
      <w:r>
        <w:tab/>
      </w:r>
      <w:r>
        <w:t xml:space="preserve">- увеличения плановых назначений в сумме </w:t>
      </w:r>
      <w:r>
        <w:t xml:space="preserve">115 000,00</w:t>
      </w:r>
      <w:r>
        <w:t xml:space="preserve"> рубл</w:t>
      </w:r>
      <w:r>
        <w:t xml:space="preserve">ей</w:t>
      </w:r>
      <w:r>
        <w:t xml:space="preserve"> на обеспечение деятельности муниципального автономного общеобразовательного учреждения Белоярского района «Средняя общеобразовательная школа с.Казым»</w:t>
      </w:r>
      <w:r>
        <w:t xml:space="preserve"> </w:t>
      </w:r>
      <w:r>
        <w:rPr>
          <w:i/>
        </w:rPr>
        <w:t xml:space="preserve">(компенсация расходов на оплату стоимости проезда и провоза багажа к месту использования отпуска и обратно)</w:t>
      </w:r>
      <w:r>
        <w:t xml:space="preserve">;</w:t>
      </w:r>
      <w:r/>
    </w:p>
    <w:p>
      <w:pPr>
        <w:pStyle w:val="899"/>
        <w:ind w:left="0"/>
        <w:jc w:val="both"/>
        <w:tabs>
          <w:tab w:val="left" w:pos="567" w:leader="none"/>
          <w:tab w:val="left" w:pos="851" w:leader="none"/>
        </w:tabs>
        <w:rPr>
          <w:i/>
        </w:rPr>
      </w:pPr>
      <w:r>
        <w:tab/>
      </w:r>
      <w:r>
        <w:t xml:space="preserve">- </w:t>
      </w:r>
      <w:r>
        <w:t xml:space="preserve">увеличения плановых назначений в сумме </w:t>
      </w:r>
      <w:r>
        <w:t xml:space="preserve">466 407,01</w:t>
      </w:r>
      <w:r>
        <w:t xml:space="preserve"> рубл</w:t>
      </w:r>
      <w:r>
        <w:t xml:space="preserve">ей</w:t>
      </w:r>
      <w:r>
        <w:t xml:space="preserve"> на обеспечение деятельности муниципального автономного общеобразовательного учреждения Белоярского района «Средняя общеобразовательная школа </w:t>
      </w:r>
      <w:r>
        <w:t xml:space="preserve">с.Верхнеказымский</w:t>
      </w:r>
      <w:r>
        <w:t xml:space="preserve">» </w:t>
      </w:r>
      <w:r>
        <w:rPr>
          <w:i/>
        </w:rPr>
        <w:t xml:space="preserve">(расходы на оплату за коммунальные услуги, компенсация расходов на оплату стоимости проезда и провоза багажа к месту использования отпуска и обратно)</w:t>
      </w:r>
      <w:r>
        <w:t xml:space="preserve">;</w:t>
      </w:r>
      <w:r>
        <w:rPr>
          <w:i/>
        </w:rPr>
      </w:r>
    </w:p>
    <w:p>
      <w:pPr>
        <w:pStyle w:val="899"/>
        <w:ind w:left="0"/>
        <w:jc w:val="both"/>
        <w:tabs>
          <w:tab w:val="left" w:pos="567" w:leader="none"/>
          <w:tab w:val="left" w:pos="851" w:leader="none"/>
        </w:tabs>
      </w:pPr>
      <w:r>
        <w:rPr>
          <w:i/>
        </w:rPr>
        <w:tab/>
      </w:r>
      <w:r>
        <w:rPr>
          <w:i/>
        </w:rPr>
        <w:t xml:space="preserve">- </w:t>
      </w:r>
      <w:r>
        <w:t xml:space="preserve">увеличени</w:t>
      </w:r>
      <w:r>
        <w:t xml:space="preserve">я</w:t>
      </w:r>
      <w:r>
        <w:t xml:space="preserve"> плановых назначений в сумме 36 498,13 рублей </w:t>
      </w:r>
      <w:r>
        <w:t xml:space="preserve">на обеспечение деятельности </w:t>
      </w:r>
      <w:r>
        <w:t xml:space="preserve">муниципально</w:t>
      </w:r>
      <w:r>
        <w:t xml:space="preserve">го</w:t>
      </w:r>
      <w:r>
        <w:t xml:space="preserve"> автономно</w:t>
      </w:r>
      <w:r>
        <w:t xml:space="preserve">го</w:t>
      </w:r>
      <w:r>
        <w:t xml:space="preserve"> общеобразовательно</w:t>
      </w:r>
      <w:r>
        <w:t xml:space="preserve">го</w:t>
      </w:r>
      <w:r>
        <w:t xml:space="preserve"> учреждени</w:t>
      </w:r>
      <w:r>
        <w:t xml:space="preserve">я</w:t>
      </w:r>
      <w:r>
        <w:t xml:space="preserve"> Белоярского района «Средняя общеобразовательная школа им. И.Ф.Пермякова с. Полноват»</w:t>
      </w:r>
      <w:r>
        <w:t xml:space="preserve"> </w:t>
      </w:r>
      <w:r>
        <w:rPr>
          <w:i/>
        </w:rPr>
        <w:t xml:space="preserve">(расходы на оплату за коммунальные услуги)</w:t>
      </w:r>
      <w:r>
        <w:t xml:space="preserve">;</w:t>
      </w:r>
      <w:r/>
    </w:p>
    <w:p>
      <w:pPr>
        <w:pStyle w:val="899"/>
        <w:ind w:left="0"/>
        <w:jc w:val="both"/>
        <w:tabs>
          <w:tab w:val="left" w:pos="567" w:leader="none"/>
          <w:tab w:val="left" w:pos="851" w:leader="none"/>
        </w:tabs>
        <w:rPr>
          <w:i/>
        </w:rPr>
      </w:pPr>
      <w:r>
        <w:tab/>
      </w:r>
      <w:r>
        <w:t xml:space="preserve">- </w:t>
      </w:r>
      <w:r>
        <w:t xml:space="preserve">увеличения плановых назначений в сумме </w:t>
      </w:r>
      <w:r>
        <w:t xml:space="preserve">112 824,24</w:t>
      </w:r>
      <w:r>
        <w:t xml:space="preserve"> рубл</w:t>
      </w:r>
      <w:r>
        <w:t xml:space="preserve">я</w:t>
      </w:r>
      <w:r>
        <w:t xml:space="preserve"> на обеспечение деятельности муниципального автономного общеобразовательного учреждения Белоярского района «Средняя общеобразовательная школа п. Сорум</w:t>
      </w:r>
      <w:r>
        <w:rPr>
          <w:i/>
        </w:rPr>
        <w:t xml:space="preserve">» (расходы на оплату за коммунальные услуги)</w:t>
      </w:r>
      <w:r>
        <w:t xml:space="preserve">;</w:t>
      </w:r>
      <w:r>
        <w:rPr>
          <w:i/>
        </w:rPr>
      </w:r>
    </w:p>
    <w:p>
      <w:pPr>
        <w:pStyle w:val="899"/>
        <w:ind w:left="0"/>
        <w:jc w:val="both"/>
        <w:tabs>
          <w:tab w:val="left" w:pos="567" w:leader="none"/>
          <w:tab w:val="left" w:pos="709" w:leader="none"/>
          <w:tab w:val="left" w:pos="851" w:leader="none"/>
        </w:tabs>
      </w:pPr>
      <w:r>
        <w:tab/>
      </w:r>
      <w:r>
        <w:t xml:space="preserve">- увеличения плановых назначений в сумме </w:t>
      </w:r>
      <w:r>
        <w:t xml:space="preserve">228 014,79</w:t>
      </w:r>
      <w:r>
        <w:t xml:space="preserve"> рубл</w:t>
      </w:r>
      <w:r>
        <w:t xml:space="preserve">ей</w:t>
      </w:r>
      <w:r>
        <w:t xml:space="preserve"> на обеспечение деятельности муниципального автономного общеобразовательного учреждения </w:t>
      </w:r>
      <w:r>
        <w:t xml:space="preserve">Белоярского района «Средняя общеобразовательная школа п. </w:t>
      </w:r>
      <w:r>
        <w:t xml:space="preserve">Лыхма</w:t>
      </w:r>
      <w:r>
        <w:t xml:space="preserve">» </w:t>
      </w:r>
      <w:r>
        <w:rPr>
          <w:i/>
        </w:rPr>
        <w:t xml:space="preserve">(расходы на оплату за коммунальные услуги)</w:t>
      </w:r>
      <w:r>
        <w:t xml:space="preserve">;</w:t>
      </w:r>
      <w:r/>
    </w:p>
    <w:p>
      <w:pPr>
        <w:pStyle w:val="899"/>
        <w:ind w:left="0"/>
        <w:jc w:val="both"/>
        <w:tabs>
          <w:tab w:val="left" w:pos="567" w:leader="none"/>
          <w:tab w:val="left" w:pos="851" w:leader="none"/>
        </w:tabs>
      </w:pPr>
      <w:r>
        <w:tab/>
      </w:r>
      <w:r>
        <w:t xml:space="preserve">- </w:t>
      </w:r>
      <w:r>
        <w:t xml:space="preserve">увеличения плановых назначений в сумме </w:t>
      </w:r>
      <w:r>
        <w:t xml:space="preserve">600 000,00</w:t>
      </w:r>
      <w:r>
        <w:t xml:space="preserve"> рублей на обеспечение деятельности</w:t>
      </w:r>
      <w:r>
        <w:t xml:space="preserve"> м</w:t>
      </w:r>
      <w:r>
        <w:t xml:space="preserve">униципального автономного общеобразовательного учреждения Белоярского района «Средняя общеобразовательная школа п. Сосновка» </w:t>
      </w:r>
      <w:r>
        <w:rPr>
          <w:i/>
        </w:rPr>
        <w:t xml:space="preserve">(компенсация расходов на оплату стоимости проезда и провоза багажа к месту использования отпуска и обратно, гарантии при переезде к новому мету жительства)</w:t>
      </w:r>
      <w:r>
        <w:t xml:space="preserve">;</w:t>
      </w:r>
      <w:r/>
    </w:p>
    <w:p>
      <w:pPr>
        <w:pStyle w:val="899"/>
        <w:ind w:left="0"/>
        <w:jc w:val="both"/>
        <w:tabs>
          <w:tab w:val="left" w:pos="567" w:leader="none"/>
          <w:tab w:val="left" w:pos="851" w:leader="none"/>
        </w:tabs>
      </w:pPr>
      <w:r>
        <w:tab/>
      </w:r>
      <w:r>
        <w:t xml:space="preserve">- увеличения плановых назначений в сумме </w:t>
      </w:r>
      <w:r>
        <w:t xml:space="preserve">679 010,69</w:t>
      </w:r>
      <w:r>
        <w:t xml:space="preserve"> рубл</w:t>
      </w:r>
      <w:r>
        <w:t xml:space="preserve">ей</w:t>
      </w:r>
      <w:r>
        <w:t xml:space="preserve"> на обеспечение деятельности муниципального автономного учреждения дополнительного образования Белоярского района «Дворец детского (юношес</w:t>
      </w:r>
      <w:r>
        <w:t xml:space="preserve">кого) творчества» г. Белоярский</w:t>
      </w:r>
      <w:r>
        <w:t xml:space="preserve"> </w:t>
      </w:r>
      <w:r>
        <w:rPr>
          <w:i/>
        </w:rPr>
        <w:t xml:space="preserve">(расходы на оплату за коммунальные услуги, компенсация расходов на оплату стоимости проезда и провоза багажа к месту использования отпуска и обратно)</w:t>
      </w:r>
      <w:r>
        <w:t xml:space="preserve">;</w:t>
      </w:r>
      <w:r/>
    </w:p>
    <w:p>
      <w:pPr>
        <w:pStyle w:val="899"/>
        <w:ind w:left="0"/>
        <w:jc w:val="both"/>
        <w:tabs>
          <w:tab w:val="left" w:pos="567" w:leader="none"/>
          <w:tab w:val="left" w:pos="851" w:leader="none"/>
        </w:tabs>
      </w:pPr>
      <w:r>
        <w:tab/>
      </w:r>
      <w:r>
        <w:t xml:space="preserve">- увеличения плановых назначений в сумме </w:t>
      </w:r>
      <w:r>
        <w:t xml:space="preserve">165 700,00</w:t>
      </w:r>
      <w:r>
        <w:t xml:space="preserve"> рублей </w:t>
      </w:r>
      <w:r>
        <w:t xml:space="preserve">на развитие материально-технической базы сферы образования</w:t>
      </w:r>
      <w:r>
        <w:t xml:space="preserve"> муниципального автономного общеобразовательного учреждения Белоярского района «Средняя общеобразовательная школа с. Ванзеват</w:t>
      </w:r>
      <w:r>
        <w:t xml:space="preserve"> </w:t>
      </w:r>
      <w:r>
        <w:rPr>
          <w:i/>
        </w:rPr>
        <w:t xml:space="preserve">(приобретение промышленной электрической плиты)</w:t>
      </w:r>
      <w:r>
        <w:t xml:space="preserve">;</w:t>
      </w:r>
      <w:r/>
    </w:p>
    <w:p>
      <w:pPr>
        <w:pStyle w:val="899"/>
        <w:ind w:left="0"/>
        <w:jc w:val="both"/>
        <w:tabs>
          <w:tab w:val="left" w:pos="567" w:leader="none"/>
          <w:tab w:val="left" w:pos="851" w:leader="none"/>
        </w:tabs>
      </w:pPr>
      <w:r>
        <w:tab/>
        <w:t xml:space="preserve">-</w:t>
      </w:r>
      <w:r>
        <w:t xml:space="preserve"> </w:t>
      </w:r>
      <w:r>
        <w:t xml:space="preserve">увеличения плановых назначений в сумме </w:t>
      </w:r>
      <w:r>
        <w:t xml:space="preserve">272 484,80</w:t>
      </w:r>
      <w:r>
        <w:t xml:space="preserve"> рублей на организацию питания детей в оздоровительных лагерях дневного пребывания (софинансирование 15 %);</w:t>
      </w:r>
      <w:r/>
    </w:p>
    <w:p>
      <w:pPr>
        <w:pStyle w:val="899"/>
        <w:ind w:left="0"/>
        <w:jc w:val="both"/>
        <w:tabs>
          <w:tab w:val="left" w:pos="567" w:leader="none"/>
          <w:tab w:val="left" w:pos="851" w:leader="none"/>
        </w:tabs>
      </w:pPr>
      <w:r>
        <w:tab/>
      </w:r>
      <w:r>
        <w:t xml:space="preserve">- </w:t>
      </w:r>
      <w:r>
        <w:t xml:space="preserve">увеличения плановых назначений в сумме </w:t>
      </w:r>
      <w:r>
        <w:t xml:space="preserve">1 113 352,68 рублей</w:t>
      </w:r>
      <w:r>
        <w:t xml:space="preserve"> на укрепление </w:t>
      </w:r>
      <w:r>
        <w:t xml:space="preserve">санитарно-эпидемиологической безопасности образовательных учреждений, из них</w:t>
      </w:r>
      <w:r>
        <w:t xml:space="preserve">:</w:t>
      </w:r>
      <w:r/>
    </w:p>
    <w:p>
      <w:pPr>
        <w:pStyle w:val="899"/>
        <w:ind w:left="0"/>
        <w:jc w:val="both"/>
        <w:tabs>
          <w:tab w:val="left" w:pos="567" w:leader="none"/>
          <w:tab w:val="left" w:pos="851" w:leader="none"/>
        </w:tabs>
      </w:pPr>
      <w:r>
        <w:tab/>
      </w:r>
      <w:r>
        <w:t xml:space="preserve">647 252,68 руб. </w:t>
      </w:r>
      <w:r>
        <w:t xml:space="preserve">муниципально</w:t>
      </w:r>
      <w:r>
        <w:t xml:space="preserve">му</w:t>
      </w:r>
      <w:r>
        <w:t xml:space="preserve"> автономно</w:t>
      </w:r>
      <w:r>
        <w:t xml:space="preserve">му</w:t>
      </w:r>
      <w:r>
        <w:t xml:space="preserve"> дошкольно</w:t>
      </w:r>
      <w:r>
        <w:t xml:space="preserve">му</w:t>
      </w:r>
      <w:r>
        <w:t xml:space="preserve"> образовательно</w:t>
      </w:r>
      <w:r>
        <w:t xml:space="preserve">му</w:t>
      </w:r>
      <w:r>
        <w:t xml:space="preserve"> учреждени</w:t>
      </w:r>
      <w:r>
        <w:t xml:space="preserve">ю</w:t>
      </w:r>
      <w:r>
        <w:t xml:space="preserve"> Белоярского района «Детский сад «Семицветик» г.Белоярский</w:t>
      </w:r>
      <w:r>
        <w:t xml:space="preserve"> н</w:t>
      </w:r>
      <w:r>
        <w:t xml:space="preserve">а ремонтно-строительные работы кровли здания;</w:t>
      </w:r>
      <w:r/>
    </w:p>
    <w:p>
      <w:pPr>
        <w:pStyle w:val="899"/>
        <w:ind w:left="0"/>
        <w:jc w:val="both"/>
        <w:tabs>
          <w:tab w:val="left" w:pos="567" w:leader="none"/>
          <w:tab w:val="left" w:pos="851" w:leader="none"/>
        </w:tabs>
      </w:pPr>
      <w:r>
        <w:tab/>
      </w:r>
      <w:r>
        <w:t xml:space="preserve">466 100,00 рублей </w:t>
      </w:r>
      <w:r>
        <w:t xml:space="preserve">муниципально</w:t>
      </w:r>
      <w:r>
        <w:t xml:space="preserve">му</w:t>
      </w:r>
      <w:r>
        <w:t xml:space="preserve"> автономно</w:t>
      </w:r>
      <w:r>
        <w:t xml:space="preserve">му</w:t>
      </w:r>
      <w:r>
        <w:t xml:space="preserve"> дошкольно</w:t>
      </w:r>
      <w:r>
        <w:t xml:space="preserve">му</w:t>
      </w:r>
      <w:r>
        <w:t xml:space="preserve"> образовательно</w:t>
      </w:r>
      <w:r>
        <w:t xml:space="preserve">му</w:t>
      </w:r>
      <w:r>
        <w:t xml:space="preserve"> учреждени</w:t>
      </w:r>
      <w:r>
        <w:t xml:space="preserve">ю</w:t>
      </w:r>
      <w:r>
        <w:t xml:space="preserve"> Белоярского района «Детский сад «Сказка» г. Белоярский</w:t>
      </w:r>
      <w:r>
        <w:t xml:space="preserve"> </w:t>
      </w:r>
      <w:r>
        <w:t xml:space="preserve">на </w:t>
      </w:r>
      <w:r>
        <w:t xml:space="preserve">оборудование входа на территорию учреждения для доступности маломобильных групп населения</w:t>
      </w:r>
      <w:r>
        <w:t xml:space="preserve">;</w:t>
      </w:r>
      <w:r/>
    </w:p>
    <w:p>
      <w:pPr>
        <w:pStyle w:val="899"/>
        <w:ind w:left="0"/>
        <w:jc w:val="both"/>
        <w:tabs>
          <w:tab w:val="left" w:pos="567" w:leader="none"/>
          <w:tab w:val="left" w:pos="709" w:leader="none"/>
        </w:tabs>
      </w:pPr>
      <w:r>
        <w:tab/>
      </w:r>
      <w:r>
        <w:t xml:space="preserve">- увеличения плановых назначений в сумме </w:t>
      </w:r>
      <w:r>
        <w:t xml:space="preserve">33 900,00</w:t>
      </w:r>
      <w:r>
        <w:t xml:space="preserve"> рублей на обеспечение деятельности муниципального автономного учреждения в сфере образования Белоярского района «Центр психолого-педагогической, медицинской и социальной помощи г. Белоярский»;</w:t>
      </w:r>
      <w:r/>
    </w:p>
    <w:p>
      <w:pPr>
        <w:pStyle w:val="899"/>
        <w:ind w:left="0"/>
        <w:jc w:val="both"/>
        <w:tabs>
          <w:tab w:val="left" w:pos="567" w:leader="none"/>
          <w:tab w:val="left" w:pos="709" w:leader="none"/>
        </w:tabs>
      </w:pPr>
      <w:r>
        <w:tab/>
      </w:r>
      <w:r>
        <w:t xml:space="preserve">- </w:t>
      </w:r>
      <w:r>
        <w:t xml:space="preserve">увеличения плановых назначений в сумме </w:t>
      </w:r>
      <w:r>
        <w:t xml:space="preserve">20 200,00</w:t>
      </w:r>
      <w:r>
        <w:t xml:space="preserve"> рублей на обеспечение деятельности муниципального автономного учреждения в сфере образования Белоярского района </w:t>
      </w:r>
      <w:r>
        <w:t xml:space="preserve">«Белоярский </w:t>
      </w:r>
      <w:r>
        <w:t xml:space="preserve">методический центр»</w:t>
      </w:r>
      <w:r>
        <w:t xml:space="preserve">;</w:t>
      </w:r>
      <w:r/>
    </w:p>
    <w:p>
      <w:pPr>
        <w:pStyle w:val="899"/>
        <w:ind w:left="0"/>
        <w:jc w:val="both"/>
        <w:tabs>
          <w:tab w:val="left" w:pos="567" w:leader="none"/>
          <w:tab w:val="left" w:pos="709" w:leader="none"/>
        </w:tabs>
      </w:pPr>
      <w:r>
        <w:tab/>
      </w:r>
      <w:r>
        <w:t xml:space="preserve">- </w:t>
      </w:r>
      <w:r>
        <w:t xml:space="preserve">увеличения плановых назначений в сумме </w:t>
      </w:r>
      <w:r>
        <w:t xml:space="preserve">194 650,51</w:t>
      </w:r>
      <w:r>
        <w:t xml:space="preserve"> рублей на обеспечение деятельности Комитета по образованию администрации Белоярского района</w:t>
      </w:r>
      <w:r>
        <w:t xml:space="preserve"> </w:t>
      </w:r>
      <w:r>
        <w:rPr>
          <w:i/>
        </w:rPr>
        <w:t xml:space="preserve">(расходы на оплату за коммунальные услуги,  командировочные расходы)</w:t>
      </w:r>
      <w:r>
        <w:t xml:space="preserve">;</w:t>
      </w:r>
      <w:r/>
    </w:p>
    <w:p>
      <w:pPr>
        <w:pStyle w:val="899"/>
        <w:ind w:left="0"/>
        <w:jc w:val="both"/>
        <w:tabs>
          <w:tab w:val="left" w:pos="567" w:leader="none"/>
          <w:tab w:val="left" w:pos="709" w:leader="none"/>
        </w:tabs>
      </w:pPr>
      <w:r>
        <w:t xml:space="preserve">         - </w:t>
      </w:r>
      <w:r>
        <w:t xml:space="preserve">увеличения плановых назначений в сумме </w:t>
      </w:r>
      <w:r>
        <w:t xml:space="preserve">2 794 987,18</w:t>
      </w:r>
      <w:r>
        <w:t xml:space="preserve"> рублей  на выплату премии за выполнение особо важных и сложных заданий работникам Комитета по </w:t>
      </w:r>
      <w:r>
        <w:t xml:space="preserve">образованию</w:t>
      </w:r>
      <w:r>
        <w:t xml:space="preserve"> администрации Белоярского района;</w:t>
      </w:r>
      <w:r/>
    </w:p>
    <w:p>
      <w:pPr>
        <w:pStyle w:val="899"/>
        <w:ind w:left="0"/>
        <w:jc w:val="both"/>
        <w:tabs>
          <w:tab w:val="left" w:pos="567" w:leader="none"/>
          <w:tab w:val="left" w:pos="709" w:leader="none"/>
        </w:tabs>
      </w:pPr>
      <w:r>
        <w:t xml:space="preserve">          - </w:t>
      </w:r>
      <w:r>
        <w:t xml:space="preserve">увеличения плановых назначений в сумме </w:t>
      </w:r>
      <w:r>
        <w:t xml:space="preserve">26 717 516,44</w:t>
      </w:r>
      <w:r>
        <w:t xml:space="preserve"> рублей </w:t>
      </w:r>
      <w:r>
        <w:t xml:space="preserve">на обеспечение заработной платы работникам</w:t>
      </w:r>
      <w:r>
        <w:t xml:space="preserve"> учреждений </w:t>
      </w:r>
      <w:r>
        <w:t xml:space="preserve">подведомственных Комитету по </w:t>
      </w:r>
      <w:r>
        <w:t xml:space="preserve">образованию</w:t>
      </w:r>
      <w:r>
        <w:t xml:space="preserve"> администрации Белоярского района</w:t>
      </w:r>
      <w:r>
        <w:t xml:space="preserve">,</w:t>
      </w:r>
      <w:r>
        <w:t xml:space="preserve"> не подпадающих под действие </w:t>
      </w:r>
      <w:r>
        <w:t xml:space="preserve">указов </w:t>
      </w:r>
      <w:r>
        <w:t xml:space="preserve">Президента Российской Федерации от 2012 года</w:t>
      </w:r>
      <w:r>
        <w:t xml:space="preserve">,</w:t>
      </w:r>
      <w:r>
        <w:t xml:space="preserve"> до минимального размера оплаты труда, установленного Федеральным законом от 29.10.2024 </w:t>
      </w:r>
      <w:r>
        <w:t xml:space="preserve">№</w:t>
      </w:r>
      <w:r>
        <w:t xml:space="preserve"> 365-ФЗ </w:t>
      </w:r>
      <w:r>
        <w:t xml:space="preserve">«</w:t>
      </w:r>
      <w:r>
        <w:t xml:space="preserve">О внесении изменения в статью 1 Федерального закона </w:t>
      </w:r>
      <w:r>
        <w:t xml:space="preserve">«</w:t>
      </w:r>
      <w:r>
        <w:t xml:space="preserve">О м</w:t>
      </w:r>
      <w:r>
        <w:t xml:space="preserve">инимальном размере оплаты труда»</w:t>
      </w:r>
      <w:r>
        <w:t xml:space="preserve"> с применением к нему районного коэффициента и процентной надбавки к заработной плате за стаж работы в районах Крайнего Севера и приравненных к ним местностях</w:t>
      </w:r>
      <w:r>
        <w:t xml:space="preserve">;</w:t>
      </w:r>
      <w:r>
        <w:t xml:space="preserve">          </w:t>
      </w:r>
      <w:r/>
    </w:p>
    <w:p>
      <w:pPr>
        <w:pStyle w:val="899"/>
        <w:ind w:left="0"/>
        <w:jc w:val="both"/>
        <w:tabs>
          <w:tab w:val="left" w:pos="567" w:leader="none"/>
          <w:tab w:val="left" w:pos="709" w:leader="none"/>
        </w:tabs>
      </w:pPr>
      <w:r>
        <w:rPr>
          <w:b/>
        </w:rPr>
        <w:tab/>
      </w:r>
      <w:r>
        <w:rPr>
          <w:b/>
        </w:rPr>
        <w:t xml:space="preserve">2) увеличения</w:t>
      </w:r>
      <w:r>
        <w:t xml:space="preserve"> плановых назначений в сумме </w:t>
      </w:r>
      <w:r>
        <w:rPr>
          <w:b/>
        </w:rPr>
        <w:t xml:space="preserve">399 098,78 рублей</w:t>
      </w:r>
      <w:r>
        <w:t xml:space="preserve"> на реализацию муниципальной программы Белоярского района</w:t>
      </w:r>
      <w:r>
        <w:t xml:space="preserve"> «Развитие социальной политики» </w:t>
      </w:r>
      <w:r>
        <w:t xml:space="preserve">на </w:t>
      </w:r>
      <w:r>
        <w:t xml:space="preserve">компенсацию стоимости проезда к месту получения мед</w:t>
      </w:r>
      <w:r>
        <w:t xml:space="preserve">ицинской</w:t>
      </w:r>
      <w:r>
        <w:t xml:space="preserve"> помощи и обратно работникам бюджетной сферы</w:t>
      </w:r>
      <w:r>
        <w:t xml:space="preserve">.</w:t>
      </w:r>
      <w:r/>
    </w:p>
    <w:p>
      <w:pPr>
        <w:pStyle w:val="899"/>
        <w:ind w:left="0"/>
        <w:jc w:val="both"/>
        <w:tabs>
          <w:tab w:val="left" w:pos="567" w:leader="none"/>
          <w:tab w:val="left" w:pos="709" w:leader="none"/>
        </w:tabs>
      </w:pPr>
      <w:r/>
      <w:r/>
    </w:p>
    <w:p>
      <w:pPr>
        <w:jc w:val="both"/>
        <w:tabs>
          <w:tab w:val="left" w:pos="851" w:leader="none"/>
        </w:tabs>
      </w:pPr>
      <w:r>
        <w:rPr>
          <w:b/>
        </w:rPr>
        <w:tab/>
      </w:r>
      <w:r>
        <w:rPr>
          <w:b/>
          <w:u w:val="single"/>
        </w:rPr>
        <w:t xml:space="preserve">Комитету по финансам и налоговой политике администрации Белоярского района</w:t>
      </w:r>
      <w:r>
        <w:rPr>
          <w:b/>
        </w:rPr>
        <w:t xml:space="preserve"> </w:t>
      </w:r>
      <w:r>
        <w:t xml:space="preserve">увеличены бюджетные ассигнования в сумме </w:t>
      </w:r>
      <w:r>
        <w:rPr>
          <w:b/>
        </w:rPr>
        <w:t xml:space="preserve">23 265 344,12</w:t>
      </w:r>
      <w:r>
        <w:rPr>
          <w:b/>
        </w:rPr>
        <w:t xml:space="preserve"> рубл</w:t>
      </w:r>
      <w:r>
        <w:rPr>
          <w:b/>
        </w:rPr>
        <w:t xml:space="preserve">я</w:t>
      </w:r>
      <w:r>
        <w:rPr>
          <w:b/>
        </w:rPr>
        <w:t xml:space="preserve"> </w:t>
      </w:r>
      <w:r>
        <w:t xml:space="preserve">на реализацию муниципальной программы Белоярского района «Управление муниципальными финансами в Белоярском районе», в том числе:</w:t>
      </w:r>
      <w:r/>
    </w:p>
    <w:p>
      <w:pPr>
        <w:ind w:firstLine="300"/>
        <w:jc w:val="both"/>
        <w:tabs>
          <w:tab w:val="left" w:pos="851" w:leader="none"/>
        </w:tabs>
      </w:pPr>
      <w:r>
        <w:tab/>
      </w:r>
      <w:r>
        <w:t xml:space="preserve">- увеличения плановых назначений в сумме </w:t>
      </w:r>
      <w:r>
        <w:rPr>
          <w:b/>
        </w:rPr>
        <w:t xml:space="preserve">1 480 633,42 рубля</w:t>
      </w:r>
      <w:r>
        <w:t xml:space="preserve"> на обеспечение деятельности Комитета по финансам и налоговой политике администрации Белоярского района;</w:t>
      </w:r>
      <w:r/>
    </w:p>
    <w:p>
      <w:pPr>
        <w:ind w:firstLine="720"/>
        <w:jc w:val="both"/>
        <w:tabs>
          <w:tab w:val="left" w:pos="709" w:leader="none"/>
        </w:tabs>
      </w:pPr>
      <w:r>
        <w:rPr>
          <w:b/>
        </w:rPr>
        <w:t xml:space="preserve">- увеличения</w:t>
      </w:r>
      <w:r>
        <w:t xml:space="preserve"> плановых назначений в сумме </w:t>
      </w:r>
      <w:r>
        <w:rPr>
          <w:b/>
        </w:rPr>
        <w:t xml:space="preserve">839 102,40</w:t>
      </w:r>
      <w:r>
        <w:rPr>
          <w:b/>
        </w:rPr>
        <w:t xml:space="preserve"> рублей</w:t>
      </w:r>
      <w:r>
        <w:t xml:space="preserve"> на обеспечение деятельности муниципального казённого учреждения «Центр учета и отчетности»</w:t>
      </w:r>
      <w:r>
        <w:t xml:space="preserve"> </w:t>
      </w:r>
      <w:r>
        <w:rPr>
          <w:i/>
        </w:rPr>
        <w:t xml:space="preserve">(на компенсацию расходов на оплату стоимости проезда и провоза багажа к месту использования отпуска и обратно, </w:t>
      </w:r>
      <w:r>
        <w:rPr>
          <w:i/>
        </w:rPr>
        <w:t xml:space="preserve">на индексацию с 1 октября 2025 года фонда оплаты труда работников не подпадающих под действие указов Президента Российской Федерации от 2012 года)</w:t>
      </w:r>
      <w:r>
        <w:t xml:space="preserve">;</w:t>
      </w:r>
      <w:r>
        <w:t xml:space="preserve"> </w:t>
      </w:r>
      <w:r/>
    </w:p>
    <w:p>
      <w:pPr>
        <w:ind w:firstLine="660"/>
        <w:jc w:val="both"/>
      </w:pPr>
      <w:r>
        <w:t xml:space="preserve">- </w:t>
      </w:r>
      <w:r>
        <w:rPr>
          <w:b/>
        </w:rPr>
        <w:t xml:space="preserve">увеличения</w:t>
      </w:r>
      <w:r>
        <w:t xml:space="preserve"> плановых назначений в сумме </w:t>
      </w:r>
      <w:r>
        <w:rPr>
          <w:b/>
        </w:rPr>
        <w:t xml:space="preserve">4 655 189,05</w:t>
      </w:r>
      <w:r>
        <w:rPr>
          <w:b/>
        </w:rPr>
        <w:t xml:space="preserve"> рублей</w:t>
      </w:r>
      <w:r>
        <w:t xml:space="preserve"> </w:t>
      </w:r>
      <w:r>
        <w:rPr>
          <w:bCs/>
          <w:color w:val="000000"/>
        </w:rPr>
        <w:t xml:space="preserve">для формирования резерва средств </w:t>
      </w:r>
      <w:r>
        <w:t xml:space="preserve">на социально зн</w:t>
      </w:r>
      <w:r>
        <w:t xml:space="preserve">ачимые расходы, связанные с оплатой труда и начислениями на выплаты по оплате труда, социальным обеспечением населения, оплатой коммунальных услуг, уплатой налогов и предоставлением межбюджетных трансфертов бюджетам поселений в границах Белоярского района;</w:t>
      </w:r>
      <w:r/>
    </w:p>
    <w:p>
      <w:pPr>
        <w:ind w:firstLine="660"/>
        <w:jc w:val="both"/>
      </w:pPr>
      <w:r>
        <w:rPr>
          <w:b/>
          <w:bCs/>
        </w:rPr>
        <w:t xml:space="preserve">-</w:t>
      </w:r>
      <w:r>
        <w:t xml:space="preserve"> </w:t>
      </w:r>
      <w:r>
        <w:rPr>
          <w:b/>
        </w:rPr>
        <w:t xml:space="preserve">увеличения</w:t>
      </w:r>
      <w:r>
        <w:t xml:space="preserve"> плановых назначений в сумме </w:t>
      </w:r>
      <w:r>
        <w:rPr>
          <w:b/>
        </w:rPr>
        <w:t xml:space="preserve">16 290 419,25</w:t>
      </w:r>
      <w:r>
        <w:rPr>
          <w:b/>
        </w:rPr>
        <w:t xml:space="preserve"> рубл</w:t>
      </w:r>
      <w:r>
        <w:rPr>
          <w:b/>
        </w:rPr>
        <w:t xml:space="preserve">ей</w:t>
      </w:r>
      <w:r>
        <w:t xml:space="preserve"> для предоставления иных межбюджетных трансфертов на обеспечение сбалансированности бюджета сельских поселений Белоярского района, в том числе:</w:t>
      </w:r>
      <w:r/>
    </w:p>
    <w:p>
      <w:pPr>
        <w:ind w:firstLine="660"/>
        <w:jc w:val="both"/>
        <w:tabs>
          <w:tab w:val="left" w:pos="993" w:leader="none"/>
        </w:tabs>
      </w:pPr>
      <w:r>
        <w:t xml:space="preserve">- </w:t>
      </w:r>
      <w:r>
        <w:t xml:space="preserve">1 393 200,98</w:t>
      </w:r>
      <w:r>
        <w:t xml:space="preserve"> рублей для предоставления иных межбюджетных трансфертов на обеспечение сбалансированности бюджета сельского поселения Сосновка;</w:t>
      </w:r>
      <w:r/>
    </w:p>
    <w:p>
      <w:pPr>
        <w:ind w:firstLine="660"/>
        <w:jc w:val="both"/>
        <w:tabs>
          <w:tab w:val="left" w:pos="993" w:leader="none"/>
        </w:tabs>
      </w:pPr>
      <w:r>
        <w:t xml:space="preserve">- </w:t>
      </w:r>
      <w:r>
        <w:t xml:space="preserve">3 783 421,69</w:t>
      </w:r>
      <w:r>
        <w:t xml:space="preserve"> рубл</w:t>
      </w:r>
      <w:r>
        <w:t xml:space="preserve">ь</w:t>
      </w:r>
      <w:r>
        <w:t xml:space="preserve"> для предоставления иных межбюджетных трансфертов на обеспечение сбалансированности бюджета сельского поселения Сорум;</w:t>
      </w:r>
      <w:r/>
    </w:p>
    <w:p>
      <w:pPr>
        <w:ind w:firstLine="660"/>
        <w:jc w:val="both"/>
        <w:tabs>
          <w:tab w:val="left" w:pos="993" w:leader="none"/>
        </w:tabs>
      </w:pPr>
      <w:r>
        <w:t xml:space="preserve">- </w:t>
      </w:r>
      <w:r>
        <w:t xml:space="preserve">1 738 357,54</w:t>
      </w:r>
      <w:r>
        <w:t xml:space="preserve"> рублей для предоставления иных межбюджетных трансфертов на обеспечение сбалансированности бюджета сельского поселения Полноват;</w:t>
      </w:r>
      <w:r/>
    </w:p>
    <w:p>
      <w:pPr>
        <w:ind w:firstLine="660"/>
        <w:jc w:val="both"/>
        <w:tabs>
          <w:tab w:val="left" w:pos="993" w:leader="none"/>
        </w:tabs>
      </w:pPr>
      <w:r>
        <w:t xml:space="preserve">- </w:t>
      </w:r>
      <w:r>
        <w:t xml:space="preserve">2 614 140,93</w:t>
      </w:r>
      <w:r>
        <w:t xml:space="preserve"> рублей для предоставления иных межбюджетных трансфертов на обеспечение сбалансированности бюджета сельского поселения Лыхма;</w:t>
      </w:r>
      <w:r/>
    </w:p>
    <w:p>
      <w:pPr>
        <w:ind w:firstLine="660"/>
        <w:jc w:val="both"/>
        <w:tabs>
          <w:tab w:val="left" w:pos="993" w:leader="none"/>
        </w:tabs>
      </w:pPr>
      <w:r>
        <w:t xml:space="preserve">- </w:t>
      </w:r>
      <w:r>
        <w:t xml:space="preserve">3 781 946,32</w:t>
      </w:r>
      <w:r>
        <w:t xml:space="preserve"> рублей для предоставления иных межбюджетных трансфертов на обеспечение сбалансированности бюджета сельского поселения Казым;</w:t>
      </w:r>
      <w:r/>
    </w:p>
    <w:p>
      <w:pPr>
        <w:ind w:firstLine="660"/>
        <w:jc w:val="both"/>
        <w:tabs>
          <w:tab w:val="left" w:pos="993" w:leader="none"/>
        </w:tabs>
      </w:pPr>
      <w:r>
        <w:t xml:space="preserve">- </w:t>
      </w:r>
      <w:r>
        <w:t xml:space="preserve">2</w:t>
      </w:r>
      <w:r>
        <w:t xml:space="preserve"> 979 351,79</w:t>
      </w:r>
      <w:r>
        <w:t xml:space="preserve"> рубл</w:t>
      </w:r>
      <w:r>
        <w:t xml:space="preserve">ь</w:t>
      </w:r>
      <w:r>
        <w:t xml:space="preserve"> для предоставления иных межбюджетных трансфертов на обеспечение сбалансированности бюджета сельского поселения Верхнеказымский.</w:t>
      </w:r>
      <w:r/>
    </w:p>
    <w:p>
      <w:pPr>
        <w:ind w:firstLine="660"/>
        <w:jc w:val="both"/>
        <w:tabs>
          <w:tab w:val="left" w:pos="993" w:leader="none"/>
        </w:tabs>
      </w:pPr>
      <w:r/>
      <w:r/>
    </w:p>
    <w:p>
      <w:pPr>
        <w:ind w:firstLine="660"/>
        <w:jc w:val="both"/>
        <w:tabs>
          <w:tab w:val="left" w:pos="993" w:leader="none"/>
        </w:tabs>
      </w:pPr>
      <w:r>
        <w:t xml:space="preserve">Расходы бюджета Белоярского района на 2026 год предлагается </w:t>
      </w:r>
      <w:r>
        <w:t xml:space="preserve">уменьшить</w:t>
      </w:r>
      <w:r>
        <w:t xml:space="preserve"> на          </w:t>
      </w:r>
      <w:r>
        <w:t xml:space="preserve">31 920 000,00</w:t>
      </w:r>
      <w:r>
        <w:t xml:space="preserve"> рублей за счет:</w:t>
      </w:r>
      <w:r/>
    </w:p>
    <w:p>
      <w:pPr>
        <w:ind w:firstLine="660"/>
        <w:jc w:val="both"/>
        <w:tabs>
          <w:tab w:val="left" w:pos="993" w:leader="none"/>
        </w:tabs>
      </w:pPr>
      <w:r>
        <w:t xml:space="preserve">- корректировки </w:t>
      </w:r>
      <w:r>
        <w:t xml:space="preserve">(уменьшения) </w:t>
      </w:r>
      <w:r>
        <w:t xml:space="preserve">целевых субсидий в сумме </w:t>
      </w:r>
      <w:r>
        <w:t xml:space="preserve">19 871 400,00</w:t>
      </w:r>
      <w:r>
        <w:t xml:space="preserve"> рублей </w:t>
      </w:r>
      <w:r>
        <w:rPr>
          <w:i/>
        </w:rPr>
        <w:t xml:space="preserve">(</w:t>
      </w:r>
      <w:r>
        <w:rPr>
          <w:i/>
        </w:rPr>
        <w:t xml:space="preserve">уменьшения </w:t>
      </w:r>
      <w:r>
        <w:rPr>
          <w:i/>
        </w:rPr>
        <w:t xml:space="preserve">субсиди</w:t>
      </w:r>
      <w:r>
        <w:rPr>
          <w:i/>
        </w:rPr>
        <w:t xml:space="preserve">и</w:t>
      </w:r>
      <w:r>
        <w:rPr>
          <w:i/>
        </w:rPr>
        <w:t xml:space="preserve"> </w:t>
      </w:r>
      <w:r>
        <w:rPr>
          <w:i/>
        </w:rPr>
        <w:t xml:space="preserve">на реализацию мероприятий по модернизации коммунальной инфраструктуры Ханты-Мансийского автономного округа – Югры </w:t>
      </w:r>
      <w:r>
        <w:rPr>
          <w:i/>
        </w:rPr>
        <w:t xml:space="preserve">в сумме </w:t>
      </w:r>
      <w:r>
        <w:rPr>
          <w:i/>
        </w:rPr>
        <w:t xml:space="preserve">30 136 800,00</w:t>
      </w:r>
      <w:r>
        <w:rPr>
          <w:i/>
        </w:rPr>
        <w:t xml:space="preserve"> рублей</w:t>
      </w:r>
      <w:r>
        <w:rPr>
          <w:i/>
        </w:rPr>
        <w:t xml:space="preserve">, </w:t>
      </w:r>
      <w:r>
        <w:rPr>
          <w:i/>
        </w:rPr>
        <w:t xml:space="preserve">увеличение субсидии на </w:t>
      </w:r>
      <w:r>
        <w:rPr>
          <w:i/>
        </w:rPr>
        <w:t xml:space="preserve">организаци</w:t>
      </w:r>
      <w:r>
        <w:rPr>
          <w:i/>
        </w:rPr>
        <w:t xml:space="preserve">ю</w:t>
      </w:r>
      <w:r>
        <w:rPr>
          <w:i/>
        </w:rPr>
        <w:t xml:space="preserve"> бесплатного горячего питания обучающихся, получающих начальное общее образование в государственных и муниципальных образовательных организациях в сумме 10 265 400,00 руб.</w:t>
      </w:r>
      <w:r>
        <w:t xml:space="preserve">);</w:t>
      </w:r>
      <w:r/>
    </w:p>
    <w:p>
      <w:pPr>
        <w:ind w:firstLine="660"/>
        <w:jc w:val="both"/>
        <w:tabs>
          <w:tab w:val="left" w:pos="993" w:leader="none"/>
        </w:tabs>
      </w:pPr>
      <w:r>
        <w:t xml:space="preserve">- </w:t>
      </w:r>
      <w:r>
        <w:t xml:space="preserve">корректировки (уменьшения) </w:t>
      </w:r>
      <w:r>
        <w:t xml:space="preserve">субвенции </w:t>
      </w:r>
      <w:r>
        <w:t xml:space="preserve">на социальную поддержку </w:t>
      </w:r>
      <w:r>
        <w:t xml:space="preserve">отдельных категорий,</w:t>
      </w:r>
      <w:r>
        <w:t xml:space="preserve">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</w:r>
      <w:r>
        <w:t xml:space="preserve">     </w:t>
      </w:r>
      <w:r>
        <w:t xml:space="preserve">в сумме </w:t>
      </w:r>
      <w:r>
        <w:t xml:space="preserve">12 048 600,00</w:t>
      </w:r>
      <w:r>
        <w:t xml:space="preserve"> рублей</w:t>
      </w:r>
      <w:r>
        <w:t xml:space="preserve">.</w:t>
      </w:r>
      <w:r/>
    </w:p>
    <w:p>
      <w:pPr>
        <w:ind w:firstLine="660"/>
        <w:jc w:val="both"/>
        <w:tabs>
          <w:tab w:val="left" w:pos="993" w:leader="none"/>
        </w:tabs>
      </w:pPr>
      <w:r>
        <w:t xml:space="preserve">В результате общий объем расходов бюджета района на 202</w:t>
      </w:r>
      <w:r>
        <w:t xml:space="preserve">6</w:t>
      </w:r>
      <w:r>
        <w:t xml:space="preserve"> год составит</w:t>
      </w:r>
      <w:r>
        <w:br/>
      </w:r>
      <w:r>
        <w:t xml:space="preserve">4 573 667 300,00</w:t>
      </w:r>
      <w:r>
        <w:t xml:space="preserve"> рублей.</w:t>
      </w:r>
      <w:r/>
    </w:p>
    <w:p>
      <w:pPr>
        <w:ind w:firstLine="660"/>
        <w:jc w:val="both"/>
        <w:tabs>
          <w:tab w:val="left" w:pos="993" w:leader="none"/>
        </w:tabs>
      </w:pPr>
      <w:r/>
      <w:r/>
    </w:p>
    <w:p>
      <w:pPr>
        <w:ind w:firstLine="660"/>
        <w:jc w:val="both"/>
        <w:tabs>
          <w:tab w:val="left" w:pos="993" w:leader="none"/>
        </w:tabs>
      </w:pPr>
      <w:r>
        <w:t xml:space="preserve">Расходы бюджета Белоярского района на 202</w:t>
      </w:r>
      <w:r>
        <w:t xml:space="preserve">7</w:t>
      </w:r>
      <w:r>
        <w:t xml:space="preserve"> год предлагается </w:t>
      </w:r>
      <w:r>
        <w:t xml:space="preserve">увеличить </w:t>
      </w:r>
      <w:r>
        <w:t xml:space="preserve">в сумме </w:t>
      </w:r>
      <w:r>
        <w:t xml:space="preserve">91 200,00</w:t>
      </w:r>
      <w:r>
        <w:t xml:space="preserve"> рублей за счет</w:t>
      </w:r>
      <w:r>
        <w:t xml:space="preserve">:</w:t>
      </w:r>
      <w:r/>
    </w:p>
    <w:p>
      <w:pPr>
        <w:ind w:firstLine="660"/>
        <w:jc w:val="both"/>
        <w:tabs>
          <w:tab w:val="left" w:pos="993" w:leader="none"/>
        </w:tabs>
      </w:pPr>
      <w:r>
        <w:t xml:space="preserve">- </w:t>
      </w:r>
      <w:r>
        <w:t xml:space="preserve"> корректировки </w:t>
      </w:r>
      <w:r>
        <w:t xml:space="preserve">(</w:t>
      </w:r>
      <w:r>
        <w:t xml:space="preserve">увеличения</w:t>
      </w:r>
      <w:r>
        <w:t xml:space="preserve">) </w:t>
      </w:r>
      <w:r>
        <w:t xml:space="preserve">субсидии</w:t>
      </w:r>
      <w:r>
        <w:t xml:space="preserve">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в сумме 12 139 800,00 рублей;</w:t>
      </w:r>
      <w:r/>
    </w:p>
    <w:p>
      <w:pPr>
        <w:ind w:firstLine="660"/>
        <w:jc w:val="both"/>
        <w:tabs>
          <w:tab w:val="left" w:pos="993" w:leader="none"/>
        </w:tabs>
      </w:pPr>
      <w:r>
        <w:t xml:space="preserve">- </w:t>
      </w:r>
      <w:r>
        <w:t xml:space="preserve">корректировки (уменьшения) субвенции на социальную поддержку отдельных категорий обуч</w:t>
      </w:r>
      <w:r>
        <w:t xml:space="preserve">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     в сумме 12 048 600,00 рублей</w:t>
      </w:r>
      <w:r>
        <w:t xml:space="preserve">.</w:t>
      </w:r>
      <w:r/>
    </w:p>
    <w:p>
      <w:pPr>
        <w:ind w:firstLine="660"/>
        <w:jc w:val="both"/>
        <w:tabs>
          <w:tab w:val="left" w:pos="993" w:leader="none"/>
        </w:tabs>
      </w:pPr>
      <w:r>
        <w:t xml:space="preserve">В результате общий объем расходов бюджета района на 202</w:t>
      </w:r>
      <w:r>
        <w:t xml:space="preserve">7</w:t>
      </w:r>
      <w:r>
        <w:t xml:space="preserve"> год составит </w:t>
      </w:r>
      <w:r>
        <w:t xml:space="preserve">4 760 612 500,00 рублей.</w:t>
      </w:r>
      <w:r/>
    </w:p>
    <w:p>
      <w:pPr>
        <w:ind w:firstLine="660"/>
        <w:jc w:val="both"/>
        <w:tabs>
          <w:tab w:val="left" w:pos="993" w:leader="none"/>
        </w:tabs>
      </w:pPr>
      <w:r/>
      <w:r/>
    </w:p>
    <w:p>
      <w:pPr>
        <w:ind w:firstLine="660"/>
        <w:jc w:val="both"/>
        <w:tabs>
          <w:tab w:val="left" w:pos="993" w:leader="none"/>
        </w:tabs>
      </w:pPr>
      <w:r>
        <w:t xml:space="preserve">Для более эффе</w:t>
      </w:r>
      <w:r>
        <w:t xml:space="preserve">ктивного использования бюджетных средств, главными распорядителями произведены внутренние перемещения по кодам бюджетной классификации в соответствии со ст. 217 Бюджетного кодекса РФ (на основании служебных писем главных распорядителей бюджетных средств). </w:t>
      </w:r>
      <w:r/>
    </w:p>
    <w:p>
      <w:pPr>
        <w:ind w:firstLine="660"/>
        <w:jc w:val="both"/>
        <w:tabs>
          <w:tab w:val="left" w:pos="993" w:leader="none"/>
        </w:tabs>
      </w:pPr>
      <w:r>
        <w:t xml:space="preserve">Средства распределены по главным распорядителям и получателям бюджетных средств, в соответствии с бюджетной классификацией.</w:t>
      </w:r>
      <w:r/>
    </w:p>
    <w:p>
      <w:pPr>
        <w:ind w:firstLine="660"/>
        <w:jc w:val="both"/>
        <w:tabs>
          <w:tab w:val="left" w:pos="993" w:leader="none"/>
        </w:tabs>
      </w:pPr>
      <w:r/>
      <w:r/>
    </w:p>
    <w:p>
      <w:pPr>
        <w:jc w:val="center"/>
        <w:rPr>
          <w:b/>
        </w:rPr>
      </w:pPr>
      <w:r>
        <w:rPr>
          <w:b/>
        </w:rPr>
        <w:t xml:space="preserve">ИСТОЧНИКИ</w:t>
      </w:r>
      <w:r>
        <w:rPr>
          <w:b/>
        </w:rPr>
      </w:r>
    </w:p>
    <w:p>
      <w:pPr>
        <w:ind w:left="1" w:firstLine="1"/>
        <w:jc w:val="both"/>
      </w:pPr>
      <w:r/>
      <w:r/>
    </w:p>
    <w:p>
      <w:pPr>
        <w:ind w:left="7" w:firstLine="702"/>
        <w:jc w:val="both"/>
        <w:rPr>
          <w:b/>
          <w:bCs/>
        </w:rPr>
      </w:pPr>
      <w:r>
        <w:t xml:space="preserve">Прогнозируемый дефицит бюджета района на 2025 год предлагается утвердить в сумме </w:t>
      </w:r>
      <w:r>
        <w:rPr>
          <w:b/>
        </w:rPr>
        <w:t xml:space="preserve">182 646 641,20 </w:t>
      </w:r>
      <w:r>
        <w:rPr>
          <w:b/>
        </w:rPr>
        <w:t xml:space="preserve">рублей</w:t>
      </w:r>
      <w:r>
        <w:rPr>
          <w:bCs/>
        </w:rPr>
        <w:t xml:space="preserve">. </w:t>
      </w:r>
      <w:r>
        <w:rPr>
          <w:bCs/>
        </w:rPr>
        <w:t xml:space="preserve">В результате корректировки </w:t>
      </w:r>
      <w:r>
        <w:rPr>
          <w:bCs/>
        </w:rPr>
        <w:t xml:space="preserve">источников внутреннего финансирования дефицита бюджета, </w:t>
      </w:r>
      <w:r>
        <w:rPr>
          <w:bCs/>
        </w:rPr>
        <w:t xml:space="preserve">дефицит бюджета </w:t>
      </w:r>
      <w:r>
        <w:rPr>
          <w:bCs/>
        </w:rPr>
        <w:t xml:space="preserve">района</w:t>
      </w:r>
      <w:r>
        <w:rPr>
          <w:bCs/>
        </w:rPr>
        <w:t xml:space="preserve"> уточнился на</w:t>
      </w:r>
      <w:r>
        <w:rPr>
          <w:b/>
          <w:bCs/>
        </w:rPr>
        <w:t xml:space="preserve"> 8 157 000,00 рублей.</w:t>
      </w:r>
      <w:r>
        <w:rPr>
          <w:b/>
          <w:bCs/>
        </w:rPr>
      </w:r>
    </w:p>
    <w:p>
      <w:pPr>
        <w:ind w:left="7" w:firstLine="702"/>
        <w:jc w:val="both"/>
        <w:rPr>
          <w:bCs/>
        </w:rPr>
      </w:pPr>
      <w:r>
        <w:rPr>
          <w:bCs/>
        </w:rPr>
        <w:t xml:space="preserve">О</w:t>
      </w:r>
      <w:r>
        <w:t xml:space="preserve">беспечением дефицита бюджета района являются остатки средств на счёте бюджета района на 1 января 2025 года и средства за счет в</w:t>
      </w:r>
      <w:r>
        <w:rPr>
          <w:rFonts w:eastAsia="SimSun"/>
        </w:rPr>
        <w:t xml:space="preserve">озврата бюджетных кредитов, предоставленных юридическим лицам в рамках мероприятий северного завоза продукции (товаров).</w:t>
      </w:r>
      <w:r>
        <w:rPr>
          <w:bCs/>
        </w:rPr>
      </w:r>
    </w:p>
    <w:p>
      <w:pPr>
        <w:ind w:firstLine="300"/>
        <w:jc w:val="both"/>
        <w:rPr>
          <w:b/>
        </w:rPr>
      </w:pPr>
      <w:r>
        <w:rPr>
          <w:b/>
        </w:rPr>
      </w:r>
      <w:r>
        <w:rPr>
          <w:b/>
        </w:rPr>
      </w:r>
    </w:p>
    <w:p>
      <w:pPr>
        <w:ind w:firstLine="709"/>
        <w:jc w:val="both"/>
        <w:rPr>
          <w:b/>
        </w:rPr>
      </w:pPr>
      <w:r>
        <w:rPr>
          <w:b/>
        </w:rPr>
        <w:t xml:space="preserve">Перечень муниципальных правовых актов Белоярского района, подлежащих признанию утратившими силу, приостановлению, изменению, дополнению или принятию в связи с принятием Проекта</w:t>
      </w:r>
      <w:r>
        <w:rPr>
          <w:b/>
        </w:rPr>
      </w:r>
    </w:p>
    <w:p>
      <w:pPr>
        <w:ind w:firstLine="709"/>
        <w:jc w:val="both"/>
        <w:rPr>
          <w:b/>
        </w:rPr>
      </w:pPr>
      <w:r>
        <w:rPr>
          <w:b/>
        </w:rPr>
      </w:r>
      <w:r>
        <w:rPr>
          <w:b/>
        </w:rPr>
      </w:r>
    </w:p>
    <w:p>
      <w:pPr>
        <w:ind w:firstLine="709"/>
        <w:jc w:val="both"/>
        <w:rPr>
          <w:b/>
        </w:rPr>
      </w:pPr>
      <w:r>
        <w:t xml:space="preserve">Принятие Проекта не повлечет за собой изменение, дополнение или принятие муниципальных правовых актов Белоярского района.</w:t>
      </w:r>
      <w:r>
        <w:rPr>
          <w:b/>
        </w:rPr>
      </w:r>
    </w:p>
    <w:p>
      <w:pPr>
        <w:ind w:firstLine="709"/>
        <w:jc w:val="both"/>
      </w:pPr>
      <w:r>
        <w:t xml:space="preserve">                                               ______________________</w:t>
      </w:r>
      <w:r/>
    </w:p>
    <w:p>
      <w:pPr>
        <w:ind w:firstLine="709"/>
        <w:jc w:val="both"/>
      </w:pPr>
      <w:r/>
      <w:r/>
    </w:p>
    <w:p>
      <w:pPr>
        <w:ind w:firstLine="709"/>
        <w:jc w:val="both"/>
      </w:pPr>
      <w:r/>
      <w:r/>
    </w:p>
    <w:sectPr>
      <w:headerReference w:type="default" r:id="rId9"/>
      <w:footnotePr/>
      <w:endnotePr/>
      <w:type w:val="nextPage"/>
      <w:pgSz w:w="11906" w:h="16838" w:orient="portrait"/>
      <w:pgMar w:top="1695" w:right="851" w:bottom="1134" w:left="1559" w:header="1134" w:footer="0" w:gutter="0"/>
      <w:cols w:num="1" w:sep="0" w:space="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Calibri">
    <w:panose1 w:val="020F0502020204030204"/>
  </w:font>
  <w:font w:name="Courier New">
    <w:panose1 w:val="02070309020205020404"/>
  </w:font>
  <w:font w:name="Mangal">
    <w:panose1 w:val="02040503050406030204"/>
  </w:font>
  <w:font w:name="Wingdings">
    <w:panose1 w:val="05000000000000000000"/>
  </w:font>
  <w:font w:name="Liberation Sans">
    <w:panose1 w:val="020B0604020202020204"/>
  </w:font>
  <w:font w:name="Segoe UI">
    <w:panose1 w:val="020B0502040204020203"/>
  </w:font>
  <w:font w:name="Tahoma">
    <w:panose1 w:val="020B0604030504040204"/>
  </w:font>
  <w:font w:name="Liberation Serif">
    <w:panose1 w:val="02020603050405020304"/>
  </w:font>
  <w:font w:name="Arial">
    <w:panose1 w:val="020B0604020202020204"/>
  </w:font>
  <w:font w:name="SimSun">
    <w:panose1 w:val="02010600030101010101"/>
  </w:font>
  <w:font w:name="Microsoft YaHei">
    <w:panose1 w:val="020B0503020204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0"/>
      <w:jc w:val="center"/>
    </w:pPr>
    <w:r>
      <w:fldChar w:fldCharType="begin"/>
    </w:r>
    <w:r>
      <w:instrText xml:space="preserve">PAGE</w:instrText>
    </w:r>
    <w:r>
      <w:fldChar w:fldCharType="separate"/>
    </w:r>
    <w:r>
      <w:t xml:space="preserve">2</w:t>
    </w:r>
    <w:r>
      <w:fldChar w:fldCharType="end"/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space"/>
      <w:lvlText w:val="%1)"/>
      <w:lvlJc w:val="left"/>
      <w:pPr/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144" w:hanging="435"/>
        <w:tabs>
          <w:tab w:val="left" w:pos="0" w:leader="none"/>
        </w:tabs>
      </w:pPr>
      <w:rPr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  <w:tabs>
          <w:tab w:val="left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  <w:tabs>
          <w:tab w:val="left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  <w:tabs>
          <w:tab w:val="left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  <w:tabs>
          <w:tab w:val="left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  <w:tabs>
          <w:tab w:val="left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  <w:tabs>
          <w:tab w:val="left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  <w:tabs>
          <w:tab w:val="left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  <w:tabs>
          <w:tab w:val="left" w:pos="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60" w:hanging="360"/>
      </w:pPr>
      <w:rPr>
        <w:rFonts w:hint="default"/>
        <w:b/>
        <w:i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6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4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1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0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720" w:hanging="180"/>
      </w:pPr>
    </w:lvl>
  </w:abstractNum>
  <w:abstractNum w:abstractNumId="3">
    <w:multiLevelType w:val="hybridMultilevel"/>
    <w:lvl w:ilvl="0">
      <w:start w:val="1"/>
      <w:numFmt w:val="bullet"/>
      <w:isLgl w:val="false"/>
      <w:suff w:val="space"/>
      <w:lvlText w:val="-"/>
      <w:lvlJc w:val="left"/>
      <w:pPr>
        <w:ind w:left="927" w:hanging="360"/>
      </w:pPr>
      <w:rPr>
        <w:rFonts w:hint="default"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64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36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08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0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52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24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96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687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none"/>
      <w:pStyle w:val="686"/>
      <w:isLgl w:val="false"/>
      <w:suff w:val="nothing"/>
      <w:lvlText w:val=""/>
      <w:lvlJc w:val="left"/>
      <w:pPr>
        <w:ind w:left="0" w:firstLine="0"/>
        <w:tabs>
          <w:tab w:val="left" w:pos="0" w:leader="none"/>
        </w:tabs>
      </w:pPr>
    </w:lvl>
    <w:lvl w:ilvl="1">
      <w:start w:val="1"/>
      <w:numFmt w:val="none"/>
      <w:pStyle w:val="687"/>
      <w:isLgl w:val="false"/>
      <w:suff w:val="nothing"/>
      <w:lvlText w:val=""/>
      <w:lvlJc w:val="left"/>
      <w:pPr>
        <w:ind w:left="0" w:firstLine="0"/>
        <w:tabs>
          <w:tab w:val="left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left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left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left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left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left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left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left" w:pos="0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  <w:tabs>
          <w:tab w:val="left" w:pos="0" w:leader="none"/>
        </w:tabs>
      </w:pPr>
      <w:rPr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  <w:tabs>
          <w:tab w:val="left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  <w:tabs>
          <w:tab w:val="left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  <w:tabs>
          <w:tab w:val="left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  <w:tabs>
          <w:tab w:val="left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  <w:tabs>
          <w:tab w:val="left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  <w:tabs>
          <w:tab w:val="left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  <w:tabs>
          <w:tab w:val="left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  <w:tabs>
          <w:tab w:val="left" w:pos="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space"/>
      <w:lvlText w:val="%1)"/>
      <w:lvlJc w:val="left"/>
      <w:pPr/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78" w:hanging="360"/>
      </w:pPr>
      <w:rPr>
        <w:rFonts w:hint="default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3"/>
  </w:num>
  <w:num w:numId="5">
    <w:abstractNumId w:val="6"/>
  </w:num>
  <w:num w:numId="6">
    <w:abstractNumId w:val="1"/>
  </w:num>
  <w:num w:numId="7">
    <w:abstractNumId w:val="5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SimSun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50">
    <w:name w:val="Plain Table 1"/>
    <w:basedOn w:val="69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9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9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">
    <w:name w:val="Grid Table 5 Dark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7">
    <w:name w:val="Grid Table 7 Colorful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6">
    <w:name w:val="List Table 7 Colorful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paragraph" w:styleId="190">
    <w:name w:val="TOC Heading"/>
    <w:uiPriority w:val="39"/>
    <w:unhideWhenUsed/>
  </w:style>
  <w:style w:type="paragraph" w:styleId="685" w:default="1">
    <w:name w:val="Normal"/>
    <w:qFormat/>
    <w:rPr>
      <w:rFonts w:eastAsia="Times New Roman"/>
      <w:sz w:val="24"/>
      <w:szCs w:val="24"/>
    </w:rPr>
  </w:style>
  <w:style w:type="paragraph" w:styleId="686">
    <w:name w:val="Heading 1"/>
    <w:basedOn w:val="698"/>
    <w:next w:val="699"/>
    <w:link w:val="744"/>
    <w:qFormat/>
    <w:pPr>
      <w:numPr>
        <w:ilvl w:val="0"/>
        <w:numId w:val="1"/>
      </w:numPr>
      <w:outlineLvl w:val="0"/>
    </w:pPr>
    <w:rPr>
      <w:rFonts w:ascii="Liberation Serif" w:hAnsi="Liberation Serif" w:eastAsia="Segoe UI" w:cs="Tahoma"/>
      <w:b/>
      <w:bCs/>
      <w:sz w:val="48"/>
      <w:szCs w:val="48"/>
    </w:rPr>
  </w:style>
  <w:style w:type="paragraph" w:styleId="687">
    <w:name w:val="Heading 2"/>
    <w:basedOn w:val="698"/>
    <w:next w:val="699"/>
    <w:link w:val="745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688">
    <w:name w:val="Heading 3"/>
    <w:basedOn w:val="685"/>
    <w:next w:val="685"/>
    <w:link w:val="74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89">
    <w:name w:val="Heading 4"/>
    <w:basedOn w:val="685"/>
    <w:next w:val="685"/>
    <w:link w:val="74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90">
    <w:name w:val="Heading 5"/>
    <w:basedOn w:val="685"/>
    <w:next w:val="685"/>
    <w:link w:val="74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691">
    <w:name w:val="Heading 6"/>
    <w:basedOn w:val="685"/>
    <w:next w:val="685"/>
    <w:link w:val="74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92">
    <w:name w:val="Heading 7"/>
    <w:basedOn w:val="685"/>
    <w:next w:val="685"/>
    <w:link w:val="75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93">
    <w:name w:val="Heading 8"/>
    <w:basedOn w:val="685"/>
    <w:next w:val="685"/>
    <w:link w:val="7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94">
    <w:name w:val="Heading 9"/>
    <w:basedOn w:val="685"/>
    <w:next w:val="685"/>
    <w:link w:val="75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5" w:default="1">
    <w:name w:val="Default Paragraph Font"/>
    <w:uiPriority w:val="1"/>
    <w:semiHidden/>
    <w:unhideWhenUsed/>
  </w:style>
  <w:style w:type="table" w:styleId="69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7" w:default="1">
    <w:name w:val="No List"/>
    <w:uiPriority w:val="99"/>
    <w:semiHidden/>
    <w:unhideWhenUsed/>
  </w:style>
  <w:style w:type="paragraph" w:styleId="698" w:customStyle="1">
    <w:name w:val="Заголовок1"/>
    <w:basedOn w:val="685"/>
    <w:next w:val="699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699">
    <w:name w:val="Body Text"/>
    <w:basedOn w:val="685"/>
    <w:qFormat/>
    <w:pPr>
      <w:spacing w:after="140" w:line="276" w:lineRule="auto"/>
    </w:pPr>
  </w:style>
  <w:style w:type="character" w:styleId="700">
    <w:name w:val="footnote reference"/>
    <w:basedOn w:val="695"/>
    <w:uiPriority w:val="99"/>
    <w:unhideWhenUsed/>
    <w:rPr>
      <w:vertAlign w:val="superscript"/>
    </w:rPr>
  </w:style>
  <w:style w:type="character" w:styleId="701">
    <w:name w:val="endnote reference"/>
    <w:basedOn w:val="695"/>
    <w:uiPriority w:val="99"/>
    <w:semiHidden/>
    <w:unhideWhenUsed/>
    <w:rPr>
      <w:vertAlign w:val="superscript"/>
    </w:rPr>
  </w:style>
  <w:style w:type="character" w:styleId="702">
    <w:name w:val="Hyperlink"/>
    <w:uiPriority w:val="99"/>
    <w:unhideWhenUsed/>
    <w:rPr>
      <w:color w:val="0563c1" w:themeColor="hyperlink"/>
      <w:u w:val="single"/>
    </w:rPr>
  </w:style>
  <w:style w:type="character" w:styleId="703">
    <w:name w:val="page number"/>
    <w:qFormat/>
    <w:rPr>
      <w:rFonts w:cs="Times New Roman"/>
    </w:rPr>
  </w:style>
  <w:style w:type="paragraph" w:styleId="704">
    <w:name w:val="Balloon Text"/>
    <w:basedOn w:val="685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705">
    <w:name w:val="endnote text"/>
    <w:basedOn w:val="685"/>
    <w:link w:val="889"/>
    <w:uiPriority w:val="99"/>
    <w:semiHidden/>
    <w:unhideWhenUsed/>
    <w:rPr>
      <w:sz w:val="20"/>
    </w:rPr>
  </w:style>
  <w:style w:type="paragraph" w:styleId="706">
    <w:name w:val="Caption"/>
    <w:basedOn w:val="685"/>
    <w:next w:val="685"/>
    <w:link w:val="762"/>
    <w:qFormat/>
    <w:pPr>
      <w:spacing w:before="120" w:after="120"/>
      <w:suppressLineNumbers/>
    </w:pPr>
    <w:rPr>
      <w:rFonts w:cs="Mangal"/>
      <w:i/>
      <w:iCs/>
    </w:rPr>
  </w:style>
  <w:style w:type="paragraph" w:styleId="707">
    <w:name w:val="index 1"/>
    <w:basedOn w:val="685"/>
    <w:next w:val="685"/>
    <w:uiPriority w:val="99"/>
    <w:semiHidden/>
    <w:unhideWhenUsed/>
    <w:qFormat/>
  </w:style>
  <w:style w:type="paragraph" w:styleId="708">
    <w:name w:val="footnote text"/>
    <w:basedOn w:val="685"/>
    <w:link w:val="888"/>
    <w:uiPriority w:val="99"/>
    <w:semiHidden/>
    <w:unhideWhenUsed/>
    <w:pPr>
      <w:spacing w:after="40"/>
    </w:pPr>
    <w:rPr>
      <w:sz w:val="18"/>
    </w:rPr>
  </w:style>
  <w:style w:type="paragraph" w:styleId="709">
    <w:name w:val="toc 8"/>
    <w:basedOn w:val="685"/>
    <w:next w:val="685"/>
    <w:uiPriority w:val="39"/>
    <w:unhideWhenUsed/>
    <w:pPr>
      <w:ind w:left="1984"/>
      <w:spacing w:after="57"/>
    </w:pPr>
  </w:style>
  <w:style w:type="paragraph" w:styleId="710">
    <w:name w:val="Header"/>
    <w:basedOn w:val="685"/>
    <w:link w:val="760"/>
    <w:uiPriority w:val="99"/>
    <w:unhideWhenUsed/>
    <w:qFormat/>
    <w:pPr>
      <w:tabs>
        <w:tab w:val="center" w:pos="4677" w:leader="none"/>
        <w:tab w:val="right" w:pos="9355" w:leader="none"/>
      </w:tabs>
    </w:pPr>
  </w:style>
  <w:style w:type="paragraph" w:styleId="711">
    <w:name w:val="toc 9"/>
    <w:basedOn w:val="685"/>
    <w:next w:val="685"/>
    <w:uiPriority w:val="39"/>
    <w:unhideWhenUsed/>
    <w:pPr>
      <w:ind w:left="2268"/>
      <w:spacing w:after="57"/>
    </w:pPr>
  </w:style>
  <w:style w:type="paragraph" w:styleId="712">
    <w:name w:val="toc 7"/>
    <w:basedOn w:val="685"/>
    <w:next w:val="685"/>
    <w:uiPriority w:val="39"/>
    <w:unhideWhenUsed/>
    <w:pPr>
      <w:ind w:left="1701"/>
      <w:spacing w:after="57"/>
    </w:pPr>
  </w:style>
  <w:style w:type="paragraph" w:styleId="713">
    <w:name w:val="index heading"/>
    <w:basedOn w:val="685"/>
    <w:next w:val="707"/>
    <w:qFormat/>
    <w:pPr>
      <w:suppressLineNumbers/>
    </w:pPr>
    <w:rPr>
      <w:rFonts w:cs="Mangal"/>
    </w:rPr>
  </w:style>
  <w:style w:type="paragraph" w:styleId="714">
    <w:name w:val="toc 1"/>
    <w:basedOn w:val="685"/>
    <w:next w:val="685"/>
    <w:uiPriority w:val="39"/>
    <w:unhideWhenUsed/>
    <w:pPr>
      <w:spacing w:after="57"/>
    </w:pPr>
  </w:style>
  <w:style w:type="paragraph" w:styleId="715">
    <w:name w:val="toc 6"/>
    <w:basedOn w:val="685"/>
    <w:next w:val="685"/>
    <w:uiPriority w:val="39"/>
    <w:unhideWhenUsed/>
    <w:pPr>
      <w:ind w:left="1417"/>
      <w:spacing w:after="57"/>
    </w:pPr>
  </w:style>
  <w:style w:type="paragraph" w:styleId="716">
    <w:name w:val="table of figures"/>
    <w:basedOn w:val="685"/>
    <w:next w:val="685"/>
    <w:uiPriority w:val="99"/>
    <w:unhideWhenUsed/>
  </w:style>
  <w:style w:type="paragraph" w:styleId="717">
    <w:name w:val="toc 3"/>
    <w:basedOn w:val="685"/>
    <w:next w:val="685"/>
    <w:uiPriority w:val="39"/>
    <w:unhideWhenUsed/>
    <w:pPr>
      <w:ind w:left="567"/>
      <w:spacing w:after="57"/>
    </w:pPr>
  </w:style>
  <w:style w:type="paragraph" w:styleId="718">
    <w:name w:val="toc 2"/>
    <w:basedOn w:val="685"/>
    <w:next w:val="685"/>
    <w:uiPriority w:val="39"/>
    <w:unhideWhenUsed/>
    <w:pPr>
      <w:ind w:left="283"/>
      <w:spacing w:after="57"/>
    </w:pPr>
  </w:style>
  <w:style w:type="paragraph" w:styleId="719">
    <w:name w:val="toc 4"/>
    <w:basedOn w:val="685"/>
    <w:next w:val="685"/>
    <w:uiPriority w:val="39"/>
    <w:unhideWhenUsed/>
    <w:pPr>
      <w:ind w:left="850"/>
      <w:spacing w:after="57"/>
    </w:pPr>
  </w:style>
  <w:style w:type="paragraph" w:styleId="720">
    <w:name w:val="toc 5"/>
    <w:basedOn w:val="685"/>
    <w:next w:val="685"/>
    <w:uiPriority w:val="39"/>
    <w:unhideWhenUsed/>
    <w:pPr>
      <w:ind w:left="1134"/>
      <w:spacing w:after="57"/>
    </w:pPr>
  </w:style>
  <w:style w:type="paragraph" w:styleId="721">
    <w:name w:val="Title"/>
    <w:basedOn w:val="685"/>
    <w:next w:val="685"/>
    <w:link w:val="754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722">
    <w:name w:val="Footer"/>
    <w:basedOn w:val="685"/>
    <w:link w:val="761"/>
    <w:uiPriority w:val="99"/>
    <w:unhideWhenUsed/>
    <w:qFormat/>
    <w:pPr>
      <w:tabs>
        <w:tab w:val="center" w:pos="4677" w:leader="none"/>
        <w:tab w:val="right" w:pos="9355" w:leader="none"/>
      </w:tabs>
    </w:pPr>
    <w:rPr>
      <w:lang w:val="zh-CN" w:eastAsia="zh-CN"/>
    </w:rPr>
  </w:style>
  <w:style w:type="paragraph" w:styleId="723">
    <w:name w:val="List"/>
    <w:basedOn w:val="699"/>
    <w:qFormat/>
    <w:rPr>
      <w:rFonts w:cs="Mangal"/>
    </w:rPr>
  </w:style>
  <w:style w:type="paragraph" w:styleId="724">
    <w:name w:val="Subtitle"/>
    <w:basedOn w:val="685"/>
    <w:next w:val="685"/>
    <w:link w:val="755"/>
    <w:uiPriority w:val="11"/>
    <w:qFormat/>
    <w:pPr>
      <w:spacing w:before="200" w:after="200"/>
    </w:pPr>
  </w:style>
  <w:style w:type="table" w:styleId="725">
    <w:name w:val="Table Grid"/>
    <w:basedOn w:val="696"/>
    <w:uiPriority w:val="39"/>
    <w:qFormat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726" w:customStyle="1">
    <w:name w:val="Heading 1 Char"/>
    <w:basedOn w:val="695"/>
    <w:uiPriority w:val="9"/>
    <w:rPr>
      <w:rFonts w:ascii="Arial" w:hAnsi="Arial" w:eastAsia="Arial" w:cs="Arial"/>
      <w:sz w:val="40"/>
      <w:szCs w:val="40"/>
    </w:rPr>
  </w:style>
  <w:style w:type="character" w:styleId="727" w:customStyle="1">
    <w:name w:val="Heading 2 Char"/>
    <w:basedOn w:val="695"/>
    <w:uiPriority w:val="9"/>
    <w:rPr>
      <w:rFonts w:ascii="Arial" w:hAnsi="Arial" w:eastAsia="Arial" w:cs="Arial"/>
      <w:sz w:val="34"/>
    </w:rPr>
  </w:style>
  <w:style w:type="character" w:styleId="728" w:customStyle="1">
    <w:name w:val="Heading 3 Char"/>
    <w:basedOn w:val="695"/>
    <w:uiPriority w:val="9"/>
    <w:rPr>
      <w:rFonts w:ascii="Arial" w:hAnsi="Arial" w:eastAsia="Arial" w:cs="Arial"/>
      <w:sz w:val="30"/>
      <w:szCs w:val="30"/>
    </w:rPr>
  </w:style>
  <w:style w:type="character" w:styleId="729" w:customStyle="1">
    <w:name w:val="Heading 4 Char"/>
    <w:basedOn w:val="695"/>
    <w:uiPriority w:val="9"/>
    <w:rPr>
      <w:rFonts w:ascii="Arial" w:hAnsi="Arial" w:eastAsia="Arial" w:cs="Arial"/>
      <w:b/>
      <w:bCs/>
      <w:sz w:val="26"/>
      <w:szCs w:val="26"/>
    </w:rPr>
  </w:style>
  <w:style w:type="character" w:styleId="730" w:customStyle="1">
    <w:name w:val="Heading 5 Char"/>
    <w:basedOn w:val="695"/>
    <w:uiPriority w:val="9"/>
    <w:rPr>
      <w:rFonts w:ascii="Arial" w:hAnsi="Arial" w:eastAsia="Arial" w:cs="Arial"/>
      <w:b/>
      <w:bCs/>
      <w:sz w:val="24"/>
      <w:szCs w:val="24"/>
    </w:rPr>
  </w:style>
  <w:style w:type="character" w:styleId="731" w:customStyle="1">
    <w:name w:val="Heading 6 Char"/>
    <w:basedOn w:val="695"/>
    <w:uiPriority w:val="9"/>
    <w:rPr>
      <w:rFonts w:ascii="Arial" w:hAnsi="Arial" w:eastAsia="Arial" w:cs="Arial"/>
      <w:b/>
      <w:bCs/>
      <w:sz w:val="22"/>
      <w:szCs w:val="22"/>
    </w:rPr>
  </w:style>
  <w:style w:type="character" w:styleId="732" w:customStyle="1">
    <w:name w:val="Heading 7 Char"/>
    <w:basedOn w:val="69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33" w:customStyle="1">
    <w:name w:val="Heading 8 Char"/>
    <w:basedOn w:val="695"/>
    <w:uiPriority w:val="9"/>
    <w:rPr>
      <w:rFonts w:ascii="Arial" w:hAnsi="Arial" w:eastAsia="Arial" w:cs="Arial"/>
      <w:i/>
      <w:iCs/>
      <w:sz w:val="22"/>
      <w:szCs w:val="22"/>
    </w:rPr>
  </w:style>
  <w:style w:type="character" w:styleId="734" w:customStyle="1">
    <w:name w:val="Heading 9 Char"/>
    <w:basedOn w:val="695"/>
    <w:uiPriority w:val="9"/>
    <w:rPr>
      <w:rFonts w:ascii="Arial" w:hAnsi="Arial" w:eastAsia="Arial" w:cs="Arial"/>
      <w:i/>
      <w:iCs/>
      <w:sz w:val="21"/>
      <w:szCs w:val="21"/>
    </w:rPr>
  </w:style>
  <w:style w:type="character" w:styleId="735" w:customStyle="1">
    <w:name w:val="Title Char"/>
    <w:basedOn w:val="695"/>
    <w:uiPriority w:val="10"/>
    <w:rPr>
      <w:sz w:val="48"/>
      <w:szCs w:val="48"/>
    </w:rPr>
  </w:style>
  <w:style w:type="character" w:styleId="736" w:customStyle="1">
    <w:name w:val="Subtitle Char"/>
    <w:basedOn w:val="695"/>
    <w:uiPriority w:val="11"/>
    <w:rPr>
      <w:sz w:val="24"/>
      <w:szCs w:val="24"/>
    </w:rPr>
  </w:style>
  <w:style w:type="character" w:styleId="737" w:customStyle="1">
    <w:name w:val="Quote Char"/>
    <w:uiPriority w:val="29"/>
    <w:rPr>
      <w:i/>
    </w:rPr>
  </w:style>
  <w:style w:type="character" w:styleId="738" w:customStyle="1">
    <w:name w:val="Intense Quote Char"/>
    <w:uiPriority w:val="30"/>
    <w:rPr>
      <w:i/>
    </w:rPr>
  </w:style>
  <w:style w:type="character" w:styleId="739" w:customStyle="1">
    <w:name w:val="Header Char"/>
    <w:basedOn w:val="695"/>
    <w:uiPriority w:val="99"/>
  </w:style>
  <w:style w:type="character" w:styleId="740" w:customStyle="1">
    <w:name w:val="Footer Char"/>
    <w:basedOn w:val="695"/>
    <w:uiPriority w:val="99"/>
  </w:style>
  <w:style w:type="character" w:styleId="741" w:customStyle="1">
    <w:name w:val="Caption Char"/>
    <w:basedOn w:val="695"/>
    <w:uiPriority w:val="35"/>
    <w:qFormat/>
    <w:rPr>
      <w:b/>
      <w:bCs/>
      <w:color w:val="5b9bd5" w:themeColor="accent1"/>
      <w:sz w:val="18"/>
      <w:szCs w:val="18"/>
    </w:rPr>
  </w:style>
  <w:style w:type="character" w:styleId="742" w:customStyle="1">
    <w:name w:val="Footnote Text Char"/>
    <w:uiPriority w:val="99"/>
    <w:qFormat/>
    <w:rPr>
      <w:sz w:val="18"/>
    </w:rPr>
  </w:style>
  <w:style w:type="character" w:styleId="743" w:customStyle="1">
    <w:name w:val="Endnote Text Char"/>
    <w:uiPriority w:val="99"/>
    <w:rPr>
      <w:sz w:val="20"/>
    </w:rPr>
  </w:style>
  <w:style w:type="character" w:styleId="744" w:customStyle="1">
    <w:name w:val="Заголовок 1 Знак"/>
    <w:basedOn w:val="695"/>
    <w:link w:val="686"/>
    <w:uiPriority w:val="9"/>
    <w:rPr>
      <w:rFonts w:ascii="Arial" w:hAnsi="Arial" w:eastAsia="Arial" w:cs="Arial"/>
      <w:sz w:val="40"/>
      <w:szCs w:val="40"/>
    </w:rPr>
  </w:style>
  <w:style w:type="character" w:styleId="745" w:customStyle="1">
    <w:name w:val="Заголовок 2 Знак"/>
    <w:basedOn w:val="695"/>
    <w:link w:val="687"/>
    <w:uiPriority w:val="9"/>
    <w:rPr>
      <w:rFonts w:ascii="Arial" w:hAnsi="Arial" w:eastAsia="Arial" w:cs="Arial"/>
      <w:sz w:val="34"/>
    </w:rPr>
  </w:style>
  <w:style w:type="character" w:styleId="746" w:customStyle="1">
    <w:name w:val="Заголовок 3 Знак"/>
    <w:basedOn w:val="695"/>
    <w:link w:val="688"/>
    <w:uiPriority w:val="9"/>
    <w:rPr>
      <w:rFonts w:ascii="Arial" w:hAnsi="Arial" w:eastAsia="Arial" w:cs="Arial"/>
      <w:sz w:val="30"/>
      <w:szCs w:val="30"/>
    </w:rPr>
  </w:style>
  <w:style w:type="character" w:styleId="747" w:customStyle="1">
    <w:name w:val="Заголовок 4 Знак"/>
    <w:basedOn w:val="695"/>
    <w:link w:val="689"/>
    <w:uiPriority w:val="9"/>
    <w:rPr>
      <w:rFonts w:ascii="Arial" w:hAnsi="Arial" w:eastAsia="Arial" w:cs="Arial"/>
      <w:b/>
      <w:bCs/>
      <w:sz w:val="26"/>
      <w:szCs w:val="26"/>
    </w:rPr>
  </w:style>
  <w:style w:type="character" w:styleId="748" w:customStyle="1">
    <w:name w:val="Заголовок 5 Знак"/>
    <w:basedOn w:val="695"/>
    <w:link w:val="690"/>
    <w:uiPriority w:val="9"/>
    <w:rPr>
      <w:rFonts w:ascii="Arial" w:hAnsi="Arial" w:eastAsia="Arial" w:cs="Arial"/>
      <w:b/>
      <w:bCs/>
      <w:sz w:val="24"/>
      <w:szCs w:val="24"/>
    </w:rPr>
  </w:style>
  <w:style w:type="character" w:styleId="749" w:customStyle="1">
    <w:name w:val="Заголовок 6 Знак"/>
    <w:basedOn w:val="695"/>
    <w:link w:val="691"/>
    <w:uiPriority w:val="9"/>
    <w:rPr>
      <w:rFonts w:ascii="Arial" w:hAnsi="Arial" w:eastAsia="Arial" w:cs="Arial"/>
      <w:b/>
      <w:bCs/>
      <w:sz w:val="22"/>
      <w:szCs w:val="22"/>
    </w:rPr>
  </w:style>
  <w:style w:type="character" w:styleId="750" w:customStyle="1">
    <w:name w:val="Заголовок 7 Знак"/>
    <w:basedOn w:val="695"/>
    <w:link w:val="69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51" w:customStyle="1">
    <w:name w:val="Заголовок 8 Знак"/>
    <w:basedOn w:val="695"/>
    <w:link w:val="693"/>
    <w:uiPriority w:val="9"/>
    <w:rPr>
      <w:rFonts w:ascii="Arial" w:hAnsi="Arial" w:eastAsia="Arial" w:cs="Arial"/>
      <w:i/>
      <w:iCs/>
      <w:sz w:val="22"/>
      <w:szCs w:val="22"/>
    </w:rPr>
  </w:style>
  <w:style w:type="character" w:styleId="752" w:customStyle="1">
    <w:name w:val="Заголовок 9 Знак"/>
    <w:basedOn w:val="695"/>
    <w:link w:val="694"/>
    <w:uiPriority w:val="9"/>
    <w:rPr>
      <w:rFonts w:ascii="Arial" w:hAnsi="Arial" w:eastAsia="Arial" w:cs="Arial"/>
      <w:i/>
      <w:iCs/>
      <w:sz w:val="21"/>
      <w:szCs w:val="21"/>
    </w:rPr>
  </w:style>
  <w:style w:type="paragraph" w:styleId="753">
    <w:name w:val="No Spacing"/>
    <w:uiPriority w:val="1"/>
    <w:qFormat/>
  </w:style>
  <w:style w:type="character" w:styleId="754" w:customStyle="1">
    <w:name w:val="Заголовок Знак"/>
    <w:basedOn w:val="695"/>
    <w:link w:val="721"/>
    <w:uiPriority w:val="10"/>
    <w:rPr>
      <w:sz w:val="48"/>
      <w:szCs w:val="48"/>
    </w:rPr>
  </w:style>
  <w:style w:type="character" w:styleId="755" w:customStyle="1">
    <w:name w:val="Подзаголовок Знак"/>
    <w:basedOn w:val="695"/>
    <w:link w:val="724"/>
    <w:uiPriority w:val="11"/>
    <w:rPr>
      <w:sz w:val="24"/>
      <w:szCs w:val="24"/>
    </w:rPr>
  </w:style>
  <w:style w:type="paragraph" w:styleId="756">
    <w:name w:val="Quote"/>
    <w:basedOn w:val="685"/>
    <w:next w:val="685"/>
    <w:link w:val="757"/>
    <w:uiPriority w:val="29"/>
    <w:qFormat/>
    <w:pPr>
      <w:ind w:left="720" w:right="720"/>
    </w:pPr>
    <w:rPr>
      <w:i/>
    </w:rPr>
  </w:style>
  <w:style w:type="character" w:styleId="757" w:customStyle="1">
    <w:name w:val="Цитата 2 Знак"/>
    <w:link w:val="756"/>
    <w:uiPriority w:val="29"/>
    <w:rPr>
      <w:i/>
    </w:rPr>
  </w:style>
  <w:style w:type="paragraph" w:styleId="758">
    <w:name w:val="Intense Quote"/>
    <w:basedOn w:val="685"/>
    <w:next w:val="685"/>
    <w:link w:val="759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9" w:customStyle="1">
    <w:name w:val="Выделенная цитата Знак"/>
    <w:link w:val="758"/>
    <w:uiPriority w:val="30"/>
    <w:rPr>
      <w:i/>
    </w:rPr>
  </w:style>
  <w:style w:type="character" w:styleId="760" w:customStyle="1">
    <w:name w:val="Верхний колонтитул Знак1"/>
    <w:basedOn w:val="695"/>
    <w:link w:val="710"/>
    <w:uiPriority w:val="99"/>
  </w:style>
  <w:style w:type="character" w:styleId="761" w:customStyle="1">
    <w:name w:val="Нижний колонтитул Знак1"/>
    <w:basedOn w:val="695"/>
    <w:link w:val="722"/>
    <w:uiPriority w:val="99"/>
  </w:style>
  <w:style w:type="character" w:styleId="762" w:customStyle="1">
    <w:name w:val="Название объекта Знак"/>
    <w:basedOn w:val="695"/>
    <w:link w:val="706"/>
    <w:uiPriority w:val="35"/>
    <w:rPr>
      <w:b/>
      <w:bCs/>
      <w:color w:val="5b9bd5" w:themeColor="accent1"/>
      <w:sz w:val="18"/>
      <w:szCs w:val="18"/>
    </w:rPr>
  </w:style>
  <w:style w:type="table" w:styleId="763" w:customStyle="1">
    <w:name w:val="Table Grid Light"/>
    <w:basedOn w:val="696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64" w:customStyle="1">
    <w:name w:val="Таблица простая 11"/>
    <w:basedOn w:val="696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5" w:customStyle="1">
    <w:name w:val="Таблица простая 21"/>
    <w:basedOn w:val="696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6" w:customStyle="1">
    <w:name w:val="Таблица простая 31"/>
    <w:basedOn w:val="696"/>
    <w:uiPriority w:val="99"/>
    <w:tblPr/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7" w:customStyle="1">
    <w:name w:val="Таблица простая 41"/>
    <w:basedOn w:val="696"/>
    <w:uiPriority w:val="99"/>
    <w:tblPr/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 w:customStyle="1">
    <w:name w:val="Таблица простая 51"/>
    <w:basedOn w:val="696"/>
    <w:uiPriority w:val="99"/>
    <w:tblPr/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9" w:customStyle="1">
    <w:name w:val="Таблица-сетка 1 светлая1"/>
    <w:basedOn w:val="696"/>
    <w:uiPriority w:val="99"/>
    <w:tblPr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Grid Table 1 Light - Accent 1"/>
    <w:basedOn w:val="696"/>
    <w:uiPriority w:val="99"/>
    <w:tblPr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Grid Table 1 Light - Accent 2"/>
    <w:basedOn w:val="696"/>
    <w:uiPriority w:val="99"/>
    <w:tblPr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Grid Table 1 Light - Accent 3"/>
    <w:basedOn w:val="696"/>
    <w:uiPriority w:val="99"/>
    <w:tblPr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Grid Table 1 Light - Accent 4"/>
    <w:basedOn w:val="696"/>
    <w:uiPriority w:val="99"/>
    <w:tblPr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Grid Table 1 Light - Accent 5"/>
    <w:basedOn w:val="696"/>
    <w:uiPriority w:val="99"/>
    <w:tblPr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 w:customStyle="1">
    <w:name w:val="Grid Table 1 Light - Accent 6"/>
    <w:basedOn w:val="696"/>
    <w:uiPriority w:val="99"/>
    <w:tblPr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 w:customStyle="1">
    <w:name w:val="Таблица-сетка 21"/>
    <w:basedOn w:val="696"/>
    <w:uiPriority w:val="99"/>
    <w:tblPr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Grid Table 2 - Accent 1"/>
    <w:basedOn w:val="696"/>
    <w:uiPriority w:val="99"/>
    <w:tblPr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Grid Table 2 - Accent 2"/>
    <w:basedOn w:val="696"/>
    <w:uiPriority w:val="99"/>
    <w:tblPr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2 - Accent 3"/>
    <w:basedOn w:val="696"/>
    <w:uiPriority w:val="99"/>
    <w:tblPr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2 - Accent 4"/>
    <w:basedOn w:val="696"/>
    <w:uiPriority w:val="99"/>
    <w:tblPr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2 - Accent 5"/>
    <w:basedOn w:val="696"/>
    <w:uiPriority w:val="99"/>
    <w:tblPr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2 - Accent 6"/>
    <w:basedOn w:val="696"/>
    <w:uiPriority w:val="99"/>
    <w:tblPr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Таблица-сетка 31"/>
    <w:basedOn w:val="696"/>
    <w:uiPriority w:val="99"/>
    <w:tblPr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3 - Accent 1"/>
    <w:basedOn w:val="696"/>
    <w:uiPriority w:val="99"/>
    <w:tblPr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Grid Table 3 - Accent 2"/>
    <w:basedOn w:val="696"/>
    <w:uiPriority w:val="99"/>
    <w:tblPr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Grid Table 3 - Accent 3"/>
    <w:basedOn w:val="696"/>
    <w:uiPriority w:val="99"/>
    <w:tblPr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Grid Table 3 - Accent 4"/>
    <w:basedOn w:val="696"/>
    <w:uiPriority w:val="99"/>
    <w:tblPr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Grid Table 3 - Accent 5"/>
    <w:basedOn w:val="696"/>
    <w:uiPriority w:val="99"/>
    <w:tblPr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Grid Table 3 - Accent 6"/>
    <w:basedOn w:val="696"/>
    <w:uiPriority w:val="99"/>
    <w:tblPr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Таблица-сетка 41"/>
    <w:basedOn w:val="696"/>
    <w:uiPriority w:val="59"/>
    <w:tblPr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1" w:customStyle="1">
    <w:name w:val="Grid Table 4 - Accent 1"/>
    <w:basedOn w:val="696"/>
    <w:uiPriority w:val="59"/>
    <w:tblPr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92" w:customStyle="1">
    <w:name w:val="Grid Table 4 - Accent 2"/>
    <w:basedOn w:val="696"/>
    <w:uiPriority w:val="59"/>
    <w:tblPr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93" w:customStyle="1">
    <w:name w:val="Grid Table 4 - Accent 3"/>
    <w:basedOn w:val="696"/>
    <w:uiPriority w:val="59"/>
    <w:tblPr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94" w:customStyle="1">
    <w:name w:val="Grid Table 4 - Accent 4"/>
    <w:basedOn w:val="696"/>
    <w:uiPriority w:val="59"/>
    <w:tblPr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95" w:customStyle="1">
    <w:name w:val="Grid Table 4 - Accent 5"/>
    <w:basedOn w:val="696"/>
    <w:uiPriority w:val="59"/>
    <w:tblPr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96" w:customStyle="1">
    <w:name w:val="Grid Table 4 - Accent 6"/>
    <w:basedOn w:val="696"/>
    <w:uiPriority w:val="59"/>
    <w:tblPr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97" w:customStyle="1">
    <w:name w:val="Таблица-сетка 5 темная1"/>
    <w:basedOn w:val="696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98" w:customStyle="1">
    <w:name w:val="Grid Table 5 Dark- Accent 1"/>
    <w:basedOn w:val="696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99" w:customStyle="1">
    <w:name w:val="Grid Table 5 Dark - Accent 2"/>
    <w:basedOn w:val="696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800" w:customStyle="1">
    <w:name w:val="Grid Table 5 Dark - Accent 3"/>
    <w:basedOn w:val="696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801" w:customStyle="1">
    <w:name w:val="Grid Table 5 Dark- Accent 4"/>
    <w:basedOn w:val="696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802" w:customStyle="1">
    <w:name w:val="Grid Table 5 Dark - Accent 5"/>
    <w:basedOn w:val="696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803" w:customStyle="1">
    <w:name w:val="Grid Table 5 Dark - Accent 6"/>
    <w:basedOn w:val="696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804" w:customStyle="1">
    <w:name w:val="Таблица-сетка 6 цветная1"/>
    <w:basedOn w:val="696"/>
    <w:uiPriority w:val="99"/>
    <w:tblPr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05" w:customStyle="1">
    <w:name w:val="Grid Table 6 Colorful - Accent 1"/>
    <w:basedOn w:val="696"/>
    <w:uiPriority w:val="99"/>
    <w:tblPr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806" w:customStyle="1">
    <w:name w:val="Grid Table 6 Colorful - Accent 2"/>
    <w:basedOn w:val="696"/>
    <w:uiPriority w:val="99"/>
    <w:tblPr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807" w:customStyle="1">
    <w:name w:val="Grid Table 6 Colorful - Accent 3"/>
    <w:basedOn w:val="696"/>
    <w:uiPriority w:val="99"/>
    <w:tblPr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808" w:customStyle="1">
    <w:name w:val="Grid Table 6 Colorful - Accent 4"/>
    <w:basedOn w:val="696"/>
    <w:uiPriority w:val="99"/>
    <w:tblPr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809" w:customStyle="1">
    <w:name w:val="Grid Table 6 Colorful - Accent 5"/>
    <w:basedOn w:val="696"/>
    <w:uiPriority w:val="99"/>
    <w:tblPr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10" w:customStyle="1">
    <w:name w:val="Grid Table 6 Colorful - Accent 6"/>
    <w:basedOn w:val="696"/>
    <w:uiPriority w:val="99"/>
    <w:tblPr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11" w:customStyle="1">
    <w:name w:val="Таблица-сетка 7 цветная1"/>
    <w:basedOn w:val="696"/>
    <w:uiPriority w:val="99"/>
    <w:tblPr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Grid Table 7 Colorful - Accent 1"/>
    <w:basedOn w:val="696"/>
    <w:uiPriority w:val="99"/>
    <w:tblPr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Grid Table 7 Colorful - Accent 2"/>
    <w:basedOn w:val="696"/>
    <w:uiPriority w:val="99"/>
    <w:tblPr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Grid Table 7 Colorful - Accent 3"/>
    <w:basedOn w:val="696"/>
    <w:uiPriority w:val="99"/>
    <w:qFormat/>
    <w:tblPr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Grid Table 7 Colorful - Accent 4"/>
    <w:basedOn w:val="696"/>
    <w:uiPriority w:val="99"/>
    <w:tblPr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Grid Table 7 Colorful - Accent 5"/>
    <w:basedOn w:val="696"/>
    <w:uiPriority w:val="99"/>
    <w:tblPr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 w:customStyle="1">
    <w:name w:val="Grid Table 7 Colorful - Accent 6"/>
    <w:basedOn w:val="696"/>
    <w:uiPriority w:val="99"/>
    <w:tblPr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 w:customStyle="1">
    <w:name w:val="Список-таблица 1 светлая1"/>
    <w:basedOn w:val="696"/>
    <w:uiPriority w:val="99"/>
    <w:tblPr/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 w:customStyle="1">
    <w:name w:val="List Table 1 Light - Accent 1"/>
    <w:basedOn w:val="696"/>
    <w:uiPriority w:val="99"/>
    <w:tblPr/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List Table 1 Light - Accent 2"/>
    <w:basedOn w:val="696"/>
    <w:uiPriority w:val="99"/>
    <w:tblPr/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List Table 1 Light - Accent 3"/>
    <w:basedOn w:val="696"/>
    <w:uiPriority w:val="99"/>
    <w:tblPr/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List Table 1 Light - Accent 4"/>
    <w:basedOn w:val="696"/>
    <w:uiPriority w:val="99"/>
    <w:tblPr/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List Table 1 Light - Accent 5"/>
    <w:basedOn w:val="696"/>
    <w:uiPriority w:val="99"/>
    <w:tblPr/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List Table 1 Light - Accent 6"/>
    <w:basedOn w:val="696"/>
    <w:uiPriority w:val="99"/>
    <w:tblPr/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Список-таблица 21"/>
    <w:basedOn w:val="696"/>
    <w:uiPriority w:val="99"/>
    <w:tblPr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26" w:customStyle="1">
    <w:name w:val="List Table 2 - Accent 1"/>
    <w:basedOn w:val="696"/>
    <w:uiPriority w:val="99"/>
    <w:tblPr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827" w:customStyle="1">
    <w:name w:val="List Table 2 - Accent 2"/>
    <w:basedOn w:val="696"/>
    <w:uiPriority w:val="99"/>
    <w:tblPr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828" w:customStyle="1">
    <w:name w:val="List Table 2 - Accent 3"/>
    <w:basedOn w:val="696"/>
    <w:uiPriority w:val="99"/>
    <w:tblPr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829" w:customStyle="1">
    <w:name w:val="List Table 2 - Accent 4"/>
    <w:basedOn w:val="696"/>
    <w:uiPriority w:val="99"/>
    <w:tblPr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830" w:customStyle="1">
    <w:name w:val="List Table 2 - Accent 5"/>
    <w:basedOn w:val="696"/>
    <w:uiPriority w:val="99"/>
    <w:tblPr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831" w:customStyle="1">
    <w:name w:val="List Table 2 - Accent 6"/>
    <w:basedOn w:val="696"/>
    <w:uiPriority w:val="99"/>
    <w:tblPr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832" w:customStyle="1">
    <w:name w:val="Список-таблица 31"/>
    <w:basedOn w:val="696"/>
    <w:uiPriority w:val="9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 w:customStyle="1">
    <w:name w:val="List Table 3 - Accent 1"/>
    <w:basedOn w:val="696"/>
    <w:uiPriority w:val="99"/>
    <w:tblPr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 w:customStyle="1">
    <w:name w:val="List Table 3 - Accent 2"/>
    <w:basedOn w:val="696"/>
    <w:uiPriority w:val="99"/>
    <w:tblPr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 w:customStyle="1">
    <w:name w:val="List Table 3 - Accent 3"/>
    <w:basedOn w:val="696"/>
    <w:uiPriority w:val="99"/>
    <w:tblPr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 w:customStyle="1">
    <w:name w:val="List Table 3 - Accent 4"/>
    <w:basedOn w:val="696"/>
    <w:uiPriority w:val="99"/>
    <w:tblPr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 w:customStyle="1">
    <w:name w:val="List Table 3 - Accent 5"/>
    <w:basedOn w:val="696"/>
    <w:uiPriority w:val="99"/>
    <w:tblPr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 w:customStyle="1">
    <w:name w:val="List Table 3 - Accent 6"/>
    <w:basedOn w:val="696"/>
    <w:uiPriority w:val="99"/>
    <w:tblPr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 w:customStyle="1">
    <w:name w:val="Список-таблица 41"/>
    <w:basedOn w:val="696"/>
    <w:uiPriority w:val="9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 w:customStyle="1">
    <w:name w:val="List Table 4 - Accent 1"/>
    <w:basedOn w:val="696"/>
    <w:uiPriority w:val="99"/>
    <w:tblPr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 w:customStyle="1">
    <w:name w:val="List Table 4 - Accent 2"/>
    <w:basedOn w:val="696"/>
    <w:uiPriority w:val="99"/>
    <w:tblPr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 w:customStyle="1">
    <w:name w:val="List Table 4 - Accent 3"/>
    <w:basedOn w:val="696"/>
    <w:uiPriority w:val="99"/>
    <w:tblPr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 w:customStyle="1">
    <w:name w:val="List Table 4 - Accent 4"/>
    <w:basedOn w:val="696"/>
    <w:uiPriority w:val="99"/>
    <w:tblPr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 w:customStyle="1">
    <w:name w:val="List Table 4 - Accent 5"/>
    <w:basedOn w:val="696"/>
    <w:uiPriority w:val="99"/>
    <w:tblPr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 w:customStyle="1">
    <w:name w:val="List Table 4 - Accent 6"/>
    <w:basedOn w:val="696"/>
    <w:uiPriority w:val="99"/>
    <w:tblPr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 w:customStyle="1">
    <w:name w:val="Список-таблица 5 темная1"/>
    <w:basedOn w:val="696"/>
    <w:uiPriority w:val="99"/>
    <w:tblPr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7" w:customStyle="1">
    <w:name w:val="List Table 5 Dark - Accent 1"/>
    <w:basedOn w:val="696"/>
    <w:uiPriority w:val="99"/>
    <w:tblPr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8" w:customStyle="1">
    <w:name w:val="List Table 5 Dark - Accent 2"/>
    <w:basedOn w:val="696"/>
    <w:uiPriority w:val="99"/>
    <w:tblPr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9" w:customStyle="1">
    <w:name w:val="List Table 5 Dark - Accent 3"/>
    <w:basedOn w:val="696"/>
    <w:uiPriority w:val="99"/>
    <w:tblPr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0" w:customStyle="1">
    <w:name w:val="List Table 5 Dark - Accent 4"/>
    <w:basedOn w:val="696"/>
    <w:uiPriority w:val="99"/>
    <w:tblPr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1" w:customStyle="1">
    <w:name w:val="List Table 5 Dark - Accent 5"/>
    <w:basedOn w:val="696"/>
    <w:uiPriority w:val="99"/>
    <w:tblPr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2" w:customStyle="1">
    <w:name w:val="List Table 5 Dark - Accent 6"/>
    <w:basedOn w:val="696"/>
    <w:uiPriority w:val="99"/>
    <w:tblPr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3" w:customStyle="1">
    <w:name w:val="Список-таблица 6 цветная1"/>
    <w:basedOn w:val="696"/>
    <w:uiPriority w:val="99"/>
    <w:tblPr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54" w:customStyle="1">
    <w:name w:val="List Table 6 Colorful - Accent 1"/>
    <w:basedOn w:val="696"/>
    <w:uiPriority w:val="99"/>
    <w:tblPr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55" w:customStyle="1">
    <w:name w:val="List Table 6 Colorful - Accent 2"/>
    <w:basedOn w:val="696"/>
    <w:uiPriority w:val="99"/>
    <w:tblPr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56" w:customStyle="1">
    <w:name w:val="List Table 6 Colorful - Accent 3"/>
    <w:basedOn w:val="696"/>
    <w:uiPriority w:val="99"/>
    <w:tblPr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57" w:customStyle="1">
    <w:name w:val="List Table 6 Colorful - Accent 4"/>
    <w:basedOn w:val="696"/>
    <w:uiPriority w:val="99"/>
    <w:tblPr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58" w:customStyle="1">
    <w:name w:val="List Table 6 Colorful - Accent 5"/>
    <w:basedOn w:val="696"/>
    <w:uiPriority w:val="99"/>
    <w:tblPr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59" w:customStyle="1">
    <w:name w:val="List Table 6 Colorful - Accent 6"/>
    <w:basedOn w:val="696"/>
    <w:uiPriority w:val="99"/>
    <w:tblPr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60" w:customStyle="1">
    <w:name w:val="Список-таблица 7 цветная1"/>
    <w:basedOn w:val="696"/>
    <w:uiPriority w:val="99"/>
    <w:tblPr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 w:customStyle="1">
    <w:name w:val="List Table 7 Colorful - Accent 1"/>
    <w:basedOn w:val="696"/>
    <w:uiPriority w:val="99"/>
    <w:tblPr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 w:customStyle="1">
    <w:name w:val="List Table 7 Colorful - Accent 2"/>
    <w:basedOn w:val="696"/>
    <w:uiPriority w:val="99"/>
    <w:tblPr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 w:customStyle="1">
    <w:name w:val="List Table 7 Colorful - Accent 3"/>
    <w:basedOn w:val="696"/>
    <w:uiPriority w:val="99"/>
    <w:tblPr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 w:customStyle="1">
    <w:name w:val="List Table 7 Colorful - Accent 4"/>
    <w:basedOn w:val="696"/>
    <w:uiPriority w:val="99"/>
    <w:tblPr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 w:customStyle="1">
    <w:name w:val="List Table 7 Colorful - Accent 5"/>
    <w:basedOn w:val="696"/>
    <w:uiPriority w:val="99"/>
    <w:tblPr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 w:customStyle="1">
    <w:name w:val="List Table 7 Colorful - Accent 6"/>
    <w:basedOn w:val="696"/>
    <w:uiPriority w:val="99"/>
    <w:tblPr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 w:customStyle="1">
    <w:name w:val="Lined - Accent"/>
    <w:basedOn w:val="696"/>
    <w:uiPriority w:val="99"/>
    <w:rPr>
      <w:color w:val="404040"/>
    </w:rPr>
    <w:tblPr/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68" w:customStyle="1">
    <w:name w:val="Lined - Accent 1"/>
    <w:basedOn w:val="696"/>
    <w:uiPriority w:val="99"/>
    <w:rPr>
      <w:color w:val="404040"/>
    </w:rPr>
    <w:tblPr/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69" w:customStyle="1">
    <w:name w:val="Lined - Accent 2"/>
    <w:basedOn w:val="696"/>
    <w:uiPriority w:val="99"/>
    <w:rPr>
      <w:color w:val="404040"/>
    </w:rPr>
    <w:tblPr/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70" w:customStyle="1">
    <w:name w:val="Lined - Accent 3"/>
    <w:basedOn w:val="696"/>
    <w:uiPriority w:val="99"/>
    <w:rPr>
      <w:color w:val="404040"/>
    </w:rPr>
    <w:tblPr/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71" w:customStyle="1">
    <w:name w:val="Lined - Accent 4"/>
    <w:basedOn w:val="696"/>
    <w:uiPriority w:val="99"/>
    <w:rPr>
      <w:color w:val="404040"/>
    </w:rPr>
    <w:tblPr/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72" w:customStyle="1">
    <w:name w:val="Lined - Accent 5"/>
    <w:basedOn w:val="696"/>
    <w:uiPriority w:val="99"/>
    <w:rPr>
      <w:color w:val="404040"/>
    </w:rPr>
    <w:tblPr/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73" w:customStyle="1">
    <w:name w:val="Lined - Accent 6"/>
    <w:basedOn w:val="696"/>
    <w:uiPriority w:val="99"/>
    <w:rPr>
      <w:color w:val="404040"/>
    </w:rPr>
    <w:tblPr/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74" w:customStyle="1">
    <w:name w:val="Bordered &amp; Lined - Accent"/>
    <w:basedOn w:val="696"/>
    <w:uiPriority w:val="99"/>
    <w:rPr>
      <w:color w:val="404040"/>
    </w:rPr>
    <w:tblPr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75" w:customStyle="1">
    <w:name w:val="Bordered &amp; Lined - Accent 1"/>
    <w:basedOn w:val="696"/>
    <w:uiPriority w:val="99"/>
    <w:rPr>
      <w:color w:val="404040"/>
    </w:rPr>
    <w:tblPr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76" w:customStyle="1">
    <w:name w:val="Bordered &amp; Lined - Accent 2"/>
    <w:basedOn w:val="696"/>
    <w:uiPriority w:val="99"/>
    <w:rPr>
      <w:color w:val="404040"/>
    </w:rPr>
    <w:tblPr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77" w:customStyle="1">
    <w:name w:val="Bordered &amp; Lined - Accent 3"/>
    <w:basedOn w:val="696"/>
    <w:uiPriority w:val="99"/>
    <w:rPr>
      <w:color w:val="404040"/>
    </w:rPr>
    <w:tblPr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78" w:customStyle="1">
    <w:name w:val="Bordered &amp; Lined - Accent 4"/>
    <w:basedOn w:val="696"/>
    <w:uiPriority w:val="99"/>
    <w:rPr>
      <w:color w:val="404040"/>
    </w:rPr>
    <w:tblPr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79" w:customStyle="1">
    <w:name w:val="Bordered &amp; Lined - Accent 5"/>
    <w:basedOn w:val="696"/>
    <w:uiPriority w:val="99"/>
    <w:rPr>
      <w:color w:val="404040"/>
    </w:rPr>
    <w:tblPr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80" w:customStyle="1">
    <w:name w:val="Bordered &amp; Lined - Accent 6"/>
    <w:basedOn w:val="696"/>
    <w:uiPriority w:val="99"/>
    <w:rPr>
      <w:color w:val="404040"/>
    </w:rPr>
    <w:tblPr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81" w:customStyle="1">
    <w:name w:val="Bordered"/>
    <w:basedOn w:val="696"/>
    <w:uiPriority w:val="99"/>
    <w:tblPr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82" w:customStyle="1">
    <w:name w:val="Bordered - Accent 1"/>
    <w:basedOn w:val="696"/>
    <w:uiPriority w:val="99"/>
    <w:tblPr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83" w:customStyle="1">
    <w:name w:val="Bordered - Accent 2"/>
    <w:basedOn w:val="696"/>
    <w:uiPriority w:val="99"/>
    <w:tblPr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84" w:customStyle="1">
    <w:name w:val="Bordered - Accent 3"/>
    <w:basedOn w:val="696"/>
    <w:uiPriority w:val="99"/>
    <w:tblPr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85" w:customStyle="1">
    <w:name w:val="Bordered - Accent 4"/>
    <w:basedOn w:val="696"/>
    <w:uiPriority w:val="99"/>
    <w:tblPr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86" w:customStyle="1">
    <w:name w:val="Bordered - Accent 5"/>
    <w:basedOn w:val="696"/>
    <w:uiPriority w:val="99"/>
    <w:tblPr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87" w:customStyle="1">
    <w:name w:val="Bordered - Accent 6"/>
    <w:basedOn w:val="696"/>
    <w:uiPriority w:val="99"/>
    <w:tblPr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88" w:customStyle="1">
    <w:name w:val="Текст сноски Знак"/>
    <w:link w:val="708"/>
    <w:uiPriority w:val="99"/>
    <w:rPr>
      <w:sz w:val="18"/>
    </w:rPr>
  </w:style>
  <w:style w:type="character" w:styleId="889" w:customStyle="1">
    <w:name w:val="Текст концевой сноски Знак"/>
    <w:link w:val="705"/>
    <w:uiPriority w:val="99"/>
    <w:rPr>
      <w:sz w:val="20"/>
    </w:rPr>
  </w:style>
  <w:style w:type="paragraph" w:styleId="890" w:customStyle="1">
    <w:name w:val="Заголовок оглавления1"/>
    <w:uiPriority w:val="39"/>
    <w:unhideWhenUsed/>
  </w:style>
  <w:style w:type="character" w:styleId="891" w:customStyle="1">
    <w:name w:val="Текст выноски Знак"/>
    <w:basedOn w:val="695"/>
    <w:uiPriority w:val="99"/>
    <w:semiHidden/>
    <w:qFormat/>
    <w:rPr>
      <w:rFonts w:ascii="Segoe UI" w:hAnsi="Segoe UI" w:eastAsia="Times New Roman" w:cs="Segoe UI"/>
      <w:sz w:val="18"/>
      <w:szCs w:val="18"/>
      <w:lang w:eastAsia="ru-RU"/>
    </w:rPr>
  </w:style>
  <w:style w:type="character" w:styleId="892" w:customStyle="1">
    <w:name w:val="Нижний колонтитул Знак"/>
    <w:basedOn w:val="695"/>
    <w:uiPriority w:val="99"/>
    <w:qFormat/>
    <w:rPr>
      <w:rFonts w:ascii="Times New Roman" w:hAnsi="Times New Roman" w:eastAsia="Times New Roman" w:cs="Times New Roman"/>
      <w:sz w:val="24"/>
      <w:szCs w:val="24"/>
      <w:lang w:val="zh-CN" w:eastAsia="zh-CN"/>
    </w:rPr>
  </w:style>
  <w:style w:type="character" w:styleId="893" w:customStyle="1">
    <w:name w:val="Верхний колонтитул Знак"/>
    <w:basedOn w:val="695"/>
    <w:uiPriority w:val="99"/>
    <w:qFormat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94" w:customStyle="1">
    <w:name w:val="blk"/>
    <w:basedOn w:val="695"/>
    <w:qFormat/>
  </w:style>
  <w:style w:type="character" w:styleId="895" w:customStyle="1">
    <w:name w:val="Выделение1"/>
    <w:basedOn w:val="695"/>
    <w:uiPriority w:val="20"/>
    <w:qFormat/>
    <w:rPr>
      <w:i/>
      <w:iCs/>
    </w:rPr>
  </w:style>
  <w:style w:type="paragraph" w:styleId="896" w:customStyle="1">
    <w:name w:val="Верхний и нижний колонтитулы"/>
    <w:basedOn w:val="685"/>
    <w:qFormat/>
  </w:style>
  <w:style w:type="paragraph" w:styleId="897" w:customStyle="1">
    <w:name w:val="Указатель1"/>
    <w:basedOn w:val="685"/>
    <w:qFormat/>
    <w:pPr>
      <w:suppressLineNumbers/>
    </w:pPr>
    <w:rPr>
      <w:rFonts w:cs="Mangal"/>
    </w:rPr>
  </w:style>
  <w:style w:type="paragraph" w:styleId="898" w:customStyle="1">
    <w:name w:val="ConsPlusCell"/>
    <w:qFormat/>
    <w:pPr>
      <w:widowControl w:val="off"/>
    </w:pPr>
    <w:rPr>
      <w:rFonts w:cs="Calibri" w:asciiTheme="minorHAnsi" w:hAnsiTheme="minorHAnsi" w:eastAsiaTheme="minorHAnsi"/>
      <w:sz w:val="22"/>
      <w:szCs w:val="22"/>
    </w:rPr>
  </w:style>
  <w:style w:type="paragraph" w:styleId="899">
    <w:name w:val="List Paragraph"/>
    <w:basedOn w:val="685"/>
    <w:uiPriority w:val="34"/>
    <w:qFormat/>
    <w:pPr>
      <w:contextualSpacing/>
      <w:ind w:left="720"/>
    </w:pPr>
  </w:style>
  <w:style w:type="paragraph" w:styleId="900" w:customStyle="1">
    <w:name w:val="ConsPlusTitle"/>
    <w:qFormat/>
    <w:pPr>
      <w:widowControl w:val="off"/>
    </w:pPr>
    <w:rPr>
      <w:rFonts w:cs="Calibri" w:asciiTheme="minorHAnsi" w:hAnsiTheme="minorHAnsi" w:eastAsiaTheme="minorHAnsi"/>
      <w:b/>
      <w:sz w:val="22"/>
      <w:szCs w:val="22"/>
      <w:lang w:val="ar-SA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customXml" Target="../customXml/item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301BC075-2C4A-4241-9CB2-332CE4B0D61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>diakov.net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Орлова Ольга Николаевна</dc:creator>
  <cp:lastModifiedBy>KrutovskayaOS</cp:lastModifiedBy>
  <cp:revision>105</cp:revision>
  <dcterms:created xsi:type="dcterms:W3CDTF">2020-02-07T04:35:00Z</dcterms:created>
  <dcterms:modified xsi:type="dcterms:W3CDTF">2025-08-21T05:25:47Z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1049-11.2.0.9984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ICV">
    <vt:lpwstr>E5C3B2E542DB464780E214FB70EC1191</vt:lpwstr>
  </property>
</Properties>
</file>